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685B03" w:rsidP="00635217">
      <w:pPr>
        <w:spacing w:before="2" w:after="0" w:line="120" w:lineRule="exact"/>
        <w:rPr>
          <w:sz w:val="12"/>
          <w:szCs w:val="12"/>
        </w:rPr>
      </w:pPr>
      <w:r w:rsidRPr="00685B03">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E95F2F">
        <w:rPr>
          <w:rFonts w:ascii="Verdana" w:eastAsia="Verdana" w:hAnsi="Verdana" w:cs="Verdana"/>
        </w:rPr>
        <w:t>November 14</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CF7BDD" w:rsidRDefault="00CF7BDD" w:rsidP="00635217">
      <w:pPr>
        <w:spacing w:before="21" w:after="0" w:line="240" w:lineRule="auto"/>
        <w:ind w:left="4107" w:right="4107"/>
        <w:jc w:val="center"/>
        <w:rPr>
          <w:rFonts w:ascii="Verdana" w:eastAsia="Verdana" w:hAnsi="Verdana" w:cs="Verdana"/>
          <w:b/>
          <w:bCs/>
          <w:position w:val="-2"/>
          <w:sz w:val="24"/>
          <w:szCs w:val="24"/>
          <w:u w:val="thick" w:color="000000"/>
        </w:rPr>
      </w:pPr>
    </w:p>
    <w:p w:rsidR="000C299A" w:rsidRPr="000C299A" w:rsidRDefault="000C299A" w:rsidP="000C299A">
      <w:pPr>
        <w:pStyle w:val="NoSpacing"/>
        <w:rPr>
          <w:rFonts w:ascii="Verdana" w:hAnsi="Verdana"/>
          <w:b/>
          <w:caps/>
          <w:sz w:val="22"/>
          <w:szCs w:val="20"/>
          <w:u w:val="thick"/>
        </w:rPr>
      </w:pPr>
      <w:r w:rsidRPr="000C299A">
        <w:rPr>
          <w:rFonts w:ascii="Verdana" w:hAnsi="Verdana"/>
          <w:b/>
          <w:caps/>
          <w:sz w:val="22"/>
          <w:u w:val="thick"/>
        </w:rPr>
        <w:t>Independent Fiscal Office Releases Long-Term Economic and Budget Outlook</w:t>
      </w:r>
    </w:p>
    <w:p w:rsidR="00460389" w:rsidRPr="000C299A" w:rsidRDefault="000C299A" w:rsidP="000C299A">
      <w:pPr>
        <w:pStyle w:val="NoSpacing"/>
        <w:rPr>
          <w:rFonts w:ascii="Verdana" w:hAnsi="Verdana"/>
          <w:sz w:val="20"/>
          <w:szCs w:val="20"/>
        </w:rPr>
      </w:pPr>
      <w:r w:rsidRPr="000C299A">
        <w:rPr>
          <w:rFonts w:ascii="Verdana" w:hAnsi="Verdana"/>
          <w:sz w:val="20"/>
          <w:szCs w:val="20"/>
        </w:rPr>
        <w:t xml:space="preserve">Director Matthew </w:t>
      </w:r>
      <w:proofErr w:type="spellStart"/>
      <w:r w:rsidRPr="000C299A">
        <w:rPr>
          <w:rFonts w:ascii="Verdana" w:hAnsi="Verdana"/>
          <w:sz w:val="20"/>
          <w:szCs w:val="20"/>
        </w:rPr>
        <w:t>Knittel</w:t>
      </w:r>
      <w:proofErr w:type="spellEnd"/>
      <w:r w:rsidRPr="000C299A">
        <w:rPr>
          <w:rFonts w:ascii="Verdana" w:hAnsi="Verdana"/>
          <w:sz w:val="20"/>
          <w:szCs w:val="20"/>
        </w:rPr>
        <w:t xml:space="preserve"> has announced the release of the Independent Fiscal Office’s long-term economic and budget outlook. The report, entitled Pennsylvania’s Economic &amp; Budget Outlook: Fiscal Years 2016-17 to 2021-22, will be available for download on the office website (www.ifo.state.pa.us). The report evaluates the demographic, economic, revenue and expenditure trends that will affect the Commonwealth’s fiscal condition through fiscal year (FY) 2021-22. Updated revenue estimates suggest policymakers could face a budget imbalance of more than $500 million in the current fiscal year. The projected imbalance expands to $1.7 billion in FY 2017-18 and reaches $3.0 billion by FY 2021-22 based on current fiscal policies. “While recently enacted revenue enhancements and expenditure policies had a meaningful impact on the FY 2016-17 </w:t>
      </w:r>
      <w:proofErr w:type="gramStart"/>
      <w:r w:rsidRPr="000C299A">
        <w:rPr>
          <w:rFonts w:ascii="Verdana" w:hAnsi="Verdana"/>
          <w:sz w:val="20"/>
          <w:szCs w:val="20"/>
        </w:rPr>
        <w:t>budget</w:t>
      </w:r>
      <w:proofErr w:type="gramEnd"/>
      <w:r w:rsidRPr="000C299A">
        <w:rPr>
          <w:rFonts w:ascii="Verdana" w:hAnsi="Verdana"/>
          <w:sz w:val="20"/>
          <w:szCs w:val="20"/>
        </w:rPr>
        <w:t xml:space="preserve">, the impact diminishes over time; therefore, the long-term fiscal outlook is largely unchanged from last year.” </w:t>
      </w:r>
      <w:proofErr w:type="spellStart"/>
      <w:r w:rsidRPr="000C299A">
        <w:rPr>
          <w:rFonts w:ascii="Verdana" w:hAnsi="Verdana"/>
          <w:sz w:val="20"/>
          <w:szCs w:val="20"/>
        </w:rPr>
        <w:t>Knittel</w:t>
      </w:r>
      <w:proofErr w:type="spellEnd"/>
      <w:r w:rsidRPr="000C299A">
        <w:rPr>
          <w:rFonts w:ascii="Verdana" w:hAnsi="Verdana"/>
          <w:sz w:val="20"/>
          <w:szCs w:val="20"/>
        </w:rPr>
        <w:t xml:space="preserve"> said. The report finds that multiple factors will affect the Commonwealth’s fisca</w:t>
      </w:r>
      <w:r>
        <w:rPr>
          <w:rFonts w:ascii="Verdana" w:hAnsi="Verdana"/>
          <w:sz w:val="20"/>
          <w:szCs w:val="20"/>
        </w:rPr>
        <w:t>l condition through FY 2021-22.</w:t>
      </w:r>
      <w:r w:rsidRPr="000C299A">
        <w:rPr>
          <w:rFonts w:ascii="Verdana" w:hAnsi="Verdana"/>
          <w:sz w:val="20"/>
          <w:szCs w:val="20"/>
        </w:rPr>
        <w:t xml:space="preserve"> Funding shortfalls for the Department Human Services could require supplemental appropriations of $388 million in FY 2016-17. These potential supplemental expenditures, which have implications for multiple fiscal years, are in addition to the fiscal imbalances identified in the report. The recent budget package produced revenues and savings of nearly $1.1 billion in the current year, but the net impact declines to $41 million by FY 2021-22 as one-time revenues expire and loan repayments </w:t>
      </w:r>
      <w:r>
        <w:rPr>
          <w:rFonts w:ascii="Verdana" w:hAnsi="Verdana"/>
          <w:sz w:val="20"/>
          <w:szCs w:val="20"/>
        </w:rPr>
        <w:t>and funding shifts take effect.</w:t>
      </w:r>
      <w:r w:rsidRPr="000C299A">
        <w:rPr>
          <w:rFonts w:ascii="Verdana" w:hAnsi="Verdana"/>
          <w:sz w:val="20"/>
          <w:szCs w:val="20"/>
        </w:rPr>
        <w:t xml:space="preserve"> The growth rate for pension contributions moderates after FY 2017-18. While expenditures remain at historically high levels, the double-digit annual growth rates are projected to abate. Pennsylvania’s fiscal outlook is constrained by its demographics. A projected contraction of the working age population (ages 20-64) moderates economic growth. An increase in the 65+ cohort (14.7 percent through 2020) will (1) restrain tax revenues due to the changing income and spending patterns associated with an aging populace and (2) increase healthcare and other expenditures associated with the long-term care of the elderly. The Independent Fiscal Office provides revenue projections for use in the state budget process along with impartial analysis of fiscal, economic and budgetary issues.</w:t>
      </w:r>
      <w:r w:rsidR="00460389" w:rsidRPr="000C299A">
        <w:rPr>
          <w:rFonts w:ascii="Verdana" w:hAnsi="Verdana" w:cs="Arial"/>
          <w:color w:val="000000"/>
          <w:sz w:val="20"/>
          <w:szCs w:val="20"/>
        </w:rPr>
        <w:t> </w:t>
      </w:r>
    </w:p>
    <w:p w:rsidR="000C299A" w:rsidRPr="000C299A" w:rsidRDefault="000C299A" w:rsidP="000C299A">
      <w:pPr>
        <w:pStyle w:val="NoSpacing"/>
        <w:rPr>
          <w:rFonts w:ascii="Verdana" w:hAnsi="Verdana"/>
          <w:b/>
          <w:caps/>
          <w:sz w:val="22"/>
          <w:szCs w:val="20"/>
          <w:u w:val="thick"/>
        </w:rPr>
      </w:pPr>
      <w:r w:rsidRPr="000C299A">
        <w:rPr>
          <w:rFonts w:ascii="Verdana" w:hAnsi="Verdana"/>
          <w:b/>
          <w:caps/>
          <w:sz w:val="22"/>
          <w:szCs w:val="20"/>
          <w:u w:val="thick"/>
        </w:rPr>
        <w:t>Administration Draws another $600 Million from</w:t>
      </w:r>
      <w:r w:rsidRPr="000C299A">
        <w:rPr>
          <w:rStyle w:val="apple-converted-space"/>
          <w:rFonts w:ascii="Verdana" w:hAnsi="Verdana"/>
          <w:b/>
          <w:bCs/>
          <w:caps/>
          <w:color w:val="000000"/>
          <w:sz w:val="22"/>
          <w:szCs w:val="20"/>
          <w:u w:val="thick"/>
        </w:rPr>
        <w:t> </w:t>
      </w:r>
      <w:r w:rsidRPr="000C299A">
        <w:rPr>
          <w:rFonts w:ascii="Verdana" w:hAnsi="Verdana"/>
          <w:b/>
          <w:caps/>
          <w:sz w:val="22"/>
          <w:szCs w:val="20"/>
          <w:u w:val="thick"/>
        </w:rPr>
        <w:t>PA</w:t>
      </w:r>
      <w:r w:rsidRPr="000C299A">
        <w:rPr>
          <w:rStyle w:val="apple-converted-space"/>
          <w:rFonts w:ascii="Verdana" w:hAnsi="Verdana"/>
          <w:b/>
          <w:bCs/>
          <w:caps/>
          <w:color w:val="000000"/>
          <w:sz w:val="22"/>
          <w:szCs w:val="20"/>
          <w:u w:val="thick"/>
        </w:rPr>
        <w:t> </w:t>
      </w:r>
      <w:bookmarkStart w:id="0" w:name="_GoBack"/>
      <w:bookmarkEnd w:id="0"/>
      <w:r w:rsidRPr="000C299A">
        <w:rPr>
          <w:rFonts w:ascii="Verdana" w:hAnsi="Verdana"/>
          <w:b/>
          <w:caps/>
          <w:sz w:val="22"/>
          <w:szCs w:val="20"/>
          <w:u w:val="thick"/>
        </w:rPr>
        <w:t>Treasury Line of Credit</w:t>
      </w:r>
    </w:p>
    <w:p w:rsidR="000C299A" w:rsidRPr="000C299A" w:rsidRDefault="000C299A" w:rsidP="000C299A">
      <w:pPr>
        <w:pStyle w:val="NoSpacing"/>
        <w:rPr>
          <w:rFonts w:ascii="Verdana" w:hAnsi="Verdana"/>
          <w:sz w:val="20"/>
          <w:szCs w:val="20"/>
        </w:rPr>
      </w:pPr>
      <w:r w:rsidRPr="000C299A">
        <w:rPr>
          <w:rFonts w:ascii="Verdana" w:hAnsi="Verdana"/>
          <w:sz w:val="20"/>
          <w:szCs w:val="20"/>
        </w:rPr>
        <w:t>The Pennsylvania Treasury announced that the administration drew an additional $600 million against the $2.5 billion line of credit that Treasury extended to the commonwealth in August. The funds were needed to prevent the state’s General Fund from running out of money.</w:t>
      </w:r>
      <w:r>
        <w:rPr>
          <w:rFonts w:ascii="Verdana" w:hAnsi="Verdana"/>
          <w:sz w:val="20"/>
          <w:szCs w:val="20"/>
        </w:rPr>
        <w:t xml:space="preserve"> </w:t>
      </w:r>
      <w:r w:rsidRPr="000C299A">
        <w:rPr>
          <w:rFonts w:ascii="Verdana" w:hAnsi="Verdana"/>
          <w:sz w:val="20"/>
          <w:szCs w:val="20"/>
        </w:rPr>
        <w:t>The state has now borrowed $2.2 billion against the credit line, after the previous $400 million draw in August and $1.2 billion in September. The line of credit has $300 million remaining.</w:t>
      </w:r>
      <w:r w:rsidRPr="000C299A">
        <w:rPr>
          <w:rStyle w:val="apple-converted-space"/>
          <w:rFonts w:ascii="Verdana" w:hAnsi="Verdana"/>
          <w:color w:val="000000"/>
          <w:sz w:val="20"/>
          <w:szCs w:val="20"/>
        </w:rPr>
        <w:t> </w:t>
      </w:r>
      <w:r w:rsidRPr="000C299A">
        <w:rPr>
          <w:rFonts w:ascii="Verdana" w:hAnsi="Verdana"/>
          <w:sz w:val="20"/>
          <w:szCs w:val="20"/>
        </w:rPr>
        <w:t> “No family or business can expect to continually borrow money just to pay the bills and the state is no different,” Pennsylvania Treasurer Timothy Reese said. “Just yesterday the state’s Independent Fiscal Office once again reported that Pennsylvania faces a long-term structural deficit, and it is clear that the situation will only get worse if nothing is done.”The $2.5 billion line of credit has an interest rate of 0.75 percent on the money borrowed against it. The state is required to pay back the loan to Treasury by June 30, 2017.</w:t>
      </w:r>
      <w:r>
        <w:rPr>
          <w:rFonts w:ascii="Verdana" w:hAnsi="Verdana"/>
          <w:sz w:val="20"/>
          <w:szCs w:val="20"/>
        </w:rPr>
        <w:t xml:space="preserve"> </w:t>
      </w:r>
      <w:hyperlink r:id="rId8" w:history="1">
        <w:r w:rsidRPr="004A61A3">
          <w:rPr>
            <w:rStyle w:val="Hyperlink"/>
            <w:rFonts w:ascii="Verdana" w:hAnsi="Verdana"/>
            <w:sz w:val="20"/>
            <w:szCs w:val="20"/>
          </w:rPr>
          <w:t>Click here</w:t>
        </w:r>
      </w:hyperlink>
      <w:r w:rsidRPr="000C299A">
        <w:rPr>
          <w:rStyle w:val="apple-converted-space"/>
          <w:rFonts w:ascii="Verdana" w:hAnsi="Verdana"/>
          <w:color w:val="000000"/>
          <w:sz w:val="20"/>
          <w:szCs w:val="20"/>
        </w:rPr>
        <w:t> </w:t>
      </w:r>
      <w:r w:rsidRPr="000C299A">
        <w:rPr>
          <w:rFonts w:ascii="Verdana" w:hAnsi="Verdana"/>
          <w:sz w:val="20"/>
          <w:szCs w:val="20"/>
        </w:rPr>
        <w:t>to read a news release from August 16 that contains details about the line of credit and additional materials on the state’s historical borrowing and its impact.</w:t>
      </w:r>
    </w:p>
    <w:p w:rsidR="00460389" w:rsidRDefault="00460389" w:rsidP="00635217">
      <w:pPr>
        <w:spacing w:after="0" w:line="240" w:lineRule="auto"/>
        <w:rPr>
          <w:rFonts w:ascii="Verdana" w:eastAsia="Verdana" w:hAnsi="Verdana" w:cs="Verdana"/>
          <w:b/>
          <w:bCs/>
          <w:spacing w:val="1"/>
          <w:position w:val="-1"/>
          <w:u w:val="thick" w:color="000000"/>
        </w:rPr>
      </w:pPr>
    </w:p>
    <w:p w:rsidR="00460389" w:rsidRDefault="00460389" w:rsidP="00635217">
      <w:pPr>
        <w:spacing w:after="0" w:line="240" w:lineRule="auto"/>
        <w:rPr>
          <w:rFonts w:ascii="Verdana" w:eastAsia="Verdana" w:hAnsi="Verdana" w:cs="Verdana"/>
          <w:b/>
          <w:bCs/>
          <w:spacing w:val="1"/>
          <w:position w:val="-1"/>
          <w:u w:val="thick" w:color="000000"/>
        </w:rPr>
      </w:pPr>
    </w:p>
    <w:p w:rsidR="000C299A" w:rsidRDefault="000C299A" w:rsidP="00635217">
      <w:pPr>
        <w:spacing w:after="0" w:line="240" w:lineRule="auto"/>
        <w:rPr>
          <w:rFonts w:ascii="Verdana" w:eastAsia="Verdana" w:hAnsi="Verdana" w:cs="Verdana"/>
          <w:b/>
          <w:bCs/>
          <w:spacing w:val="1"/>
          <w:position w:val="-1"/>
          <w:u w:val="thick" w:color="000000"/>
        </w:rPr>
      </w:pPr>
    </w:p>
    <w:p w:rsidR="000C299A" w:rsidRDefault="000C299A" w:rsidP="00635217">
      <w:pPr>
        <w:spacing w:after="0" w:line="240" w:lineRule="auto"/>
        <w:rPr>
          <w:rFonts w:ascii="Verdana" w:eastAsia="Verdana" w:hAnsi="Verdana" w:cs="Verdana"/>
          <w:b/>
          <w:bCs/>
          <w:spacing w:val="1"/>
          <w:position w:val="-1"/>
          <w:u w:val="thick" w:color="000000"/>
        </w:rPr>
      </w:pPr>
    </w:p>
    <w:p w:rsidR="000C299A" w:rsidRDefault="000C299A" w:rsidP="00635217">
      <w:pPr>
        <w:spacing w:after="0" w:line="240" w:lineRule="auto"/>
        <w:rPr>
          <w:rFonts w:ascii="Verdana" w:eastAsia="Verdana" w:hAnsi="Verdana" w:cs="Verdana"/>
          <w:b/>
          <w:bCs/>
          <w:spacing w:val="1"/>
          <w:position w:val="-1"/>
          <w:u w:val="thick" w:color="000000"/>
        </w:rPr>
      </w:pPr>
    </w:p>
    <w:p w:rsidR="008F7D42" w:rsidRPr="008F7D42" w:rsidRDefault="008F7D42" w:rsidP="008F7D42">
      <w:pPr>
        <w:pStyle w:val="NoSpacing"/>
        <w:rPr>
          <w:rFonts w:ascii="Verdana" w:hAnsi="Verdana"/>
          <w:b/>
          <w:caps/>
          <w:sz w:val="22"/>
          <w:szCs w:val="20"/>
          <w:u w:val="thick"/>
        </w:rPr>
      </w:pPr>
      <w:r w:rsidRPr="008F7D42">
        <w:rPr>
          <w:rFonts w:ascii="Verdana" w:hAnsi="Verdana"/>
          <w:b/>
          <w:caps/>
          <w:sz w:val="22"/>
          <w:szCs w:val="20"/>
          <w:u w:val="thick"/>
        </w:rPr>
        <w:lastRenderedPageBreak/>
        <w:t>Gross Receipts Tax Filing for Managed Care Organizations</w:t>
      </w:r>
    </w:p>
    <w:p w:rsidR="008F7D42" w:rsidRPr="008F7D42" w:rsidRDefault="008F7D42" w:rsidP="000C299A">
      <w:pPr>
        <w:pStyle w:val="NoSpacing"/>
        <w:rPr>
          <w:rFonts w:ascii="Verdana" w:hAnsi="Verdana" w:cs="Arial"/>
          <w:sz w:val="20"/>
          <w:szCs w:val="20"/>
        </w:rPr>
      </w:pPr>
      <w:r w:rsidRPr="008F7D42">
        <w:rPr>
          <w:rFonts w:ascii="Verdana" w:hAnsi="Verdana" w:cs="Arial"/>
          <w:sz w:val="20"/>
          <w:szCs w:val="20"/>
        </w:rPr>
        <w:t>Gross receipts tax is imposed on Medicaid Managed Care Organizations (MMCO) that conduct business in Pennsylvania. The tax applies to the sum of payments pursuant to a Medicaid Managed Care Agreement with the Pennsylvania Department of Human Services (DHS) through its medical assistance program as reported on the GRT MMCO Revenue Report.</w:t>
      </w:r>
      <w:r>
        <w:rPr>
          <w:rFonts w:ascii="Verdana" w:hAnsi="Verdana" w:cs="Arial"/>
          <w:sz w:val="20"/>
          <w:szCs w:val="20"/>
        </w:rPr>
        <w:t xml:space="preserve"> </w:t>
      </w:r>
      <w:r w:rsidRPr="008F7D42">
        <w:rPr>
          <w:rFonts w:ascii="Verdana" w:hAnsi="Verdana" w:cs="Arial"/>
          <w:sz w:val="20"/>
          <w:szCs w:val="20"/>
        </w:rPr>
        <w:t>If an organization is considered the assignee, they must file the RCT-113B and include the total payments from the GRT MMCO Revenue Reports for the assignee and each assignor.</w:t>
      </w:r>
      <w:r>
        <w:rPr>
          <w:rFonts w:ascii="Verdana" w:hAnsi="Verdana" w:cs="Arial"/>
          <w:sz w:val="20"/>
          <w:szCs w:val="20"/>
        </w:rPr>
        <w:t xml:space="preserve"> </w:t>
      </w:r>
      <w:r w:rsidRPr="008F7D42">
        <w:rPr>
          <w:rFonts w:ascii="Verdana" w:hAnsi="Verdana" w:cs="Arial"/>
          <w:sz w:val="20"/>
          <w:szCs w:val="20"/>
        </w:rPr>
        <w:t>Act 84 of 2016 eliminated the filing requirement. Taxpayers must file their final 2016 return by March 15, 2017, or extend to May 15, 2017. That return will include their 2016 receipts that the DHS provides to them via certificate in early 2017. The final return and payment is due by March 15, 2017. No estimated prepayments are required in 2017.</w:t>
      </w:r>
    </w:p>
    <w:p w:rsidR="000C299A" w:rsidRPr="000C299A" w:rsidRDefault="000C299A" w:rsidP="000C299A">
      <w:pPr>
        <w:pStyle w:val="NoSpacing"/>
        <w:rPr>
          <w:rFonts w:ascii="Verdana" w:hAnsi="Verdana"/>
          <w:b/>
          <w:caps/>
          <w:sz w:val="22"/>
          <w:szCs w:val="20"/>
          <w:u w:val="thick"/>
        </w:rPr>
      </w:pPr>
      <w:r w:rsidRPr="000C299A">
        <w:rPr>
          <w:rFonts w:ascii="Verdana" w:hAnsi="Verdana"/>
          <w:b/>
          <w:caps/>
          <w:sz w:val="22"/>
          <w:szCs w:val="20"/>
          <w:u w:val="thick"/>
        </w:rPr>
        <w:t>Senate decides against sine die votes</w:t>
      </w:r>
    </w:p>
    <w:p w:rsidR="000C299A" w:rsidRPr="000C299A" w:rsidRDefault="000C299A" w:rsidP="000C299A">
      <w:pPr>
        <w:pStyle w:val="NoSpacing"/>
        <w:rPr>
          <w:rFonts w:ascii="Verdana" w:hAnsi="Verdana"/>
          <w:sz w:val="20"/>
          <w:szCs w:val="20"/>
        </w:rPr>
      </w:pPr>
      <w:r w:rsidRPr="000C299A">
        <w:rPr>
          <w:rFonts w:ascii="Verdana" w:hAnsi="Verdana"/>
          <w:sz w:val="20"/>
          <w:szCs w:val="20"/>
        </w:rPr>
        <w:t>The state Senate early Wednesday appeared to be prepared to go against recent precedent and consider four bills during a post-election, lame-duck voting session. That ultimately did not happen. For nearly a decade, the chamber has eschewed what had been a normal operating procedure for both chambers of the General Assembly: sine die sessions during which the chamber’s membership, unfettered by the concern of winning reelection – including some who wouldn’t be returning to the chamber in the coming legislative session, having failed to win reelection – would vote on legislation. One of the bills,</w:t>
      </w:r>
      <w:r w:rsidRPr="000C299A">
        <w:rPr>
          <w:rStyle w:val="apple-converted-space"/>
          <w:rFonts w:ascii="Verdana" w:hAnsi="Verdana" w:cs="Arial"/>
          <w:color w:val="000000"/>
          <w:sz w:val="20"/>
          <w:szCs w:val="20"/>
        </w:rPr>
        <w:t> </w:t>
      </w:r>
      <w:r w:rsidRPr="000C299A">
        <w:rPr>
          <w:rFonts w:ascii="Verdana" w:hAnsi="Verdana" w:cs="Arial"/>
          <w:sz w:val="20"/>
          <w:szCs w:val="20"/>
        </w:rPr>
        <w:t>House Bill 2375</w:t>
      </w:r>
      <w:r w:rsidRPr="000C299A">
        <w:rPr>
          <w:rFonts w:ascii="Verdana" w:hAnsi="Verdana"/>
          <w:sz w:val="20"/>
          <w:szCs w:val="20"/>
        </w:rPr>
        <w:t>, that, in the end, will die when the current session is finished on Nov. 30 sought to authorize the Department of Labor and Industry to transfer $57.5 million from the state’s Unemployment Compensation (UC) Fund during the next year for the continued improvement and operation of the Commonwealth’s 40-year-old legacy unemployment compensation benefits system. Reacting to HB2375 not getting to his desk, Gov. Tom Wolf,</w:t>
      </w:r>
      <w:r w:rsidRPr="000C299A">
        <w:rPr>
          <w:rStyle w:val="apple-converted-space"/>
          <w:rFonts w:ascii="Verdana" w:hAnsi="Verdana" w:cs="Arial"/>
          <w:color w:val="000000"/>
          <w:sz w:val="20"/>
          <w:szCs w:val="20"/>
        </w:rPr>
        <w:t> </w:t>
      </w:r>
      <w:r w:rsidRPr="000C299A">
        <w:rPr>
          <w:rFonts w:ascii="Verdana" w:hAnsi="Verdana" w:cs="Arial"/>
          <w:sz w:val="20"/>
          <w:szCs w:val="20"/>
        </w:rPr>
        <w:t>who earlier this month urged the Senate to approve the legislation</w:t>
      </w:r>
      <w:r w:rsidRPr="000C299A">
        <w:rPr>
          <w:rFonts w:ascii="Verdana" w:hAnsi="Verdana"/>
          <w:sz w:val="20"/>
          <w:szCs w:val="20"/>
        </w:rPr>
        <w:t>, said in a statement issued early Wednesday evening: “The Senate’s inaction on HB2375 is incredibly disappointing and frustrating for so many Pennsylvanians.</w:t>
      </w:r>
      <w:r w:rsidR="00121446">
        <w:rPr>
          <w:rFonts w:ascii="Verdana" w:hAnsi="Verdana"/>
          <w:sz w:val="20"/>
          <w:szCs w:val="20"/>
        </w:rPr>
        <w:t>”</w:t>
      </w:r>
    </w:p>
    <w:p w:rsidR="0097620F" w:rsidRPr="0097620F" w:rsidRDefault="0097620F" w:rsidP="00635217">
      <w:pPr>
        <w:spacing w:after="0" w:line="240" w:lineRule="auto"/>
        <w:rPr>
          <w:rFonts w:ascii="Verdana" w:eastAsia="Verdana" w:hAnsi="Verdana" w:cs="Verdana"/>
          <w:b/>
          <w:bCs/>
          <w:caps/>
          <w:spacing w:val="1"/>
          <w:position w:val="-1"/>
          <w:u w:val="thick" w:color="000000"/>
        </w:rPr>
      </w:pPr>
      <w:r w:rsidRPr="0097620F">
        <w:rPr>
          <w:rFonts w:ascii="Verdana" w:eastAsia="Verdana" w:hAnsi="Verdana" w:cs="Verdana"/>
          <w:b/>
          <w:bCs/>
          <w:caps/>
          <w:spacing w:val="1"/>
          <w:position w:val="-1"/>
          <w:u w:val="thick" w:color="000000"/>
        </w:rPr>
        <w:t>House and Senate Leadership election results</w:t>
      </w:r>
    </w:p>
    <w:p w:rsidR="0097620F" w:rsidRPr="00FF301D" w:rsidRDefault="0097620F" w:rsidP="0097620F">
      <w:pPr>
        <w:pStyle w:val="NoSpacing"/>
        <w:rPr>
          <w:rFonts w:ascii="Verdana" w:hAnsi="Verdana"/>
          <w:sz w:val="20"/>
          <w:szCs w:val="20"/>
        </w:rPr>
      </w:pPr>
      <w:r w:rsidRPr="00FF301D">
        <w:rPr>
          <w:rFonts w:ascii="Verdana" w:hAnsi="Verdana"/>
          <w:color w:val="000000"/>
          <w:sz w:val="20"/>
          <w:szCs w:val="20"/>
          <w:bdr w:val="none" w:sz="0" w:space="0" w:color="auto" w:frame="1"/>
        </w:rPr>
        <w:t>In the House Republican Caucus, there were three changes in leadership. Rep. Stan Saylor (R-York) took the highest profile open leadership spot by being elected as House Appropriations Majority Chairman on the first ballot.</w:t>
      </w:r>
      <w:r>
        <w:rPr>
          <w:rFonts w:ascii="Verdana" w:hAnsi="Verdana"/>
          <w:sz w:val="20"/>
          <w:szCs w:val="20"/>
        </w:rPr>
        <w:t xml:space="preserve"> </w:t>
      </w:r>
      <w:r w:rsidRPr="00FF301D">
        <w:rPr>
          <w:rFonts w:ascii="Verdana" w:hAnsi="Verdana"/>
          <w:color w:val="000000"/>
          <w:sz w:val="20"/>
          <w:szCs w:val="20"/>
          <w:bdr w:val="none" w:sz="0" w:space="0" w:color="auto" w:frame="1"/>
        </w:rPr>
        <w:t xml:space="preserve">Rep. Marcy </w:t>
      </w:r>
      <w:proofErr w:type="spellStart"/>
      <w:r w:rsidRPr="00FF301D">
        <w:rPr>
          <w:rFonts w:ascii="Verdana" w:hAnsi="Verdana"/>
          <w:color w:val="000000"/>
          <w:sz w:val="20"/>
          <w:szCs w:val="20"/>
          <w:bdr w:val="none" w:sz="0" w:space="0" w:color="auto" w:frame="1"/>
        </w:rPr>
        <w:t>Toepel</w:t>
      </w:r>
      <w:proofErr w:type="spellEnd"/>
      <w:r w:rsidRPr="00FF301D">
        <w:rPr>
          <w:rFonts w:ascii="Verdana" w:hAnsi="Verdana"/>
          <w:color w:val="000000"/>
          <w:sz w:val="20"/>
          <w:szCs w:val="20"/>
          <w:bdr w:val="none" w:sz="0" w:space="0" w:color="auto" w:frame="1"/>
        </w:rPr>
        <w:t xml:space="preserve"> (R-Montgomery) was elected to take over as Republican Caucus Chairman after the spot was left open by the retirement of Rep. Sandy Major (R-Susquehanna).</w:t>
      </w:r>
      <w:r>
        <w:rPr>
          <w:rFonts w:ascii="Verdana" w:hAnsi="Verdana"/>
          <w:sz w:val="20"/>
          <w:szCs w:val="20"/>
        </w:rPr>
        <w:t xml:space="preserve"> </w:t>
      </w:r>
      <w:r w:rsidRPr="00FF301D">
        <w:rPr>
          <w:rFonts w:ascii="Verdana" w:hAnsi="Verdana"/>
          <w:color w:val="000000"/>
          <w:sz w:val="20"/>
          <w:szCs w:val="20"/>
          <w:bdr w:val="none" w:sz="0" w:space="0" w:color="auto" w:frame="1"/>
        </w:rPr>
        <w:t xml:space="preserve">The only incumbent House Republican leader to lose their position was Rep. Brian Ellis (R-Butler), who lost his position as House Republican Caucus Administrator to Rep. Kurt </w:t>
      </w:r>
      <w:proofErr w:type="spellStart"/>
      <w:r w:rsidRPr="00FF301D">
        <w:rPr>
          <w:rFonts w:ascii="Verdana" w:hAnsi="Verdana"/>
          <w:color w:val="000000"/>
          <w:sz w:val="20"/>
          <w:szCs w:val="20"/>
          <w:bdr w:val="none" w:sz="0" w:space="0" w:color="auto" w:frame="1"/>
        </w:rPr>
        <w:t>Masser</w:t>
      </w:r>
      <w:proofErr w:type="spellEnd"/>
      <w:r w:rsidRPr="00FF301D">
        <w:rPr>
          <w:rFonts w:ascii="Verdana" w:hAnsi="Verdana"/>
          <w:color w:val="000000"/>
          <w:sz w:val="20"/>
          <w:szCs w:val="20"/>
          <w:bdr w:val="none" w:sz="0" w:space="0" w:color="auto" w:frame="1"/>
        </w:rPr>
        <w:t xml:space="preserve"> (R-Northumberland).</w:t>
      </w:r>
      <w:r>
        <w:rPr>
          <w:rFonts w:ascii="Verdana" w:hAnsi="Verdana"/>
          <w:color w:val="000000"/>
          <w:sz w:val="20"/>
          <w:szCs w:val="20"/>
          <w:bdr w:val="none" w:sz="0" w:space="0" w:color="auto" w:frame="1"/>
        </w:rPr>
        <w:t xml:space="preserve"> </w:t>
      </w:r>
      <w:r w:rsidRPr="00FF301D">
        <w:rPr>
          <w:rFonts w:ascii="Verdana" w:hAnsi="Verdana"/>
          <w:color w:val="000000"/>
          <w:sz w:val="20"/>
          <w:szCs w:val="20"/>
          <w:bdr w:val="none" w:sz="0" w:space="0" w:color="auto" w:frame="1"/>
        </w:rPr>
        <w:t>House Democrats also elected its caucus leadership Tuesday, sticking with the same slate of leaders as last session.</w:t>
      </w:r>
      <w:r>
        <w:rPr>
          <w:rFonts w:ascii="Verdana" w:hAnsi="Verdana"/>
          <w:color w:val="000000"/>
          <w:sz w:val="20"/>
          <w:szCs w:val="20"/>
          <w:bdr w:val="none" w:sz="0" w:space="0" w:color="auto" w:frame="1"/>
        </w:rPr>
        <w:t xml:space="preserve"> </w:t>
      </w:r>
      <w:r w:rsidRPr="0097620F">
        <w:rPr>
          <w:rFonts w:ascii="Verdana" w:hAnsi="Verdana"/>
          <w:color w:val="000000"/>
          <w:sz w:val="20"/>
          <w:szCs w:val="20"/>
          <w:bdr w:val="none" w:sz="0" w:space="0" w:color="auto" w:frame="1"/>
        </w:rPr>
        <w:t>S</w:t>
      </w:r>
      <w:r w:rsidRPr="0097620F">
        <w:rPr>
          <w:rFonts w:ascii="Verdana" w:hAnsi="Verdana"/>
          <w:color w:val="000000"/>
          <w:sz w:val="20"/>
          <w:szCs w:val="20"/>
        </w:rPr>
        <w:t xml:space="preserve">enate Republicans </w:t>
      </w:r>
      <w:r>
        <w:rPr>
          <w:rFonts w:ascii="Verdana" w:hAnsi="Verdana"/>
          <w:color w:val="000000"/>
          <w:sz w:val="20"/>
          <w:szCs w:val="20"/>
        </w:rPr>
        <w:t xml:space="preserve">and Democrats </w:t>
      </w:r>
      <w:r w:rsidRPr="0097620F">
        <w:rPr>
          <w:rFonts w:ascii="Verdana" w:hAnsi="Verdana"/>
          <w:color w:val="000000"/>
          <w:sz w:val="20"/>
          <w:szCs w:val="20"/>
        </w:rPr>
        <w:t xml:space="preserve">re-elected their leaders </w:t>
      </w:r>
      <w:r>
        <w:rPr>
          <w:rFonts w:ascii="Verdana" w:hAnsi="Verdana"/>
          <w:color w:val="000000"/>
          <w:sz w:val="20"/>
          <w:szCs w:val="20"/>
        </w:rPr>
        <w:t xml:space="preserve">Wednesday </w:t>
      </w:r>
      <w:r w:rsidRPr="0097620F">
        <w:rPr>
          <w:rFonts w:ascii="Verdana" w:hAnsi="Verdana"/>
          <w:color w:val="000000"/>
          <w:sz w:val="20"/>
          <w:szCs w:val="20"/>
        </w:rPr>
        <w:t>for the 2017-18 legislative session, retaining the current team</w:t>
      </w:r>
      <w:r>
        <w:rPr>
          <w:rFonts w:ascii="Verdana" w:hAnsi="Verdana"/>
          <w:color w:val="000000"/>
          <w:sz w:val="20"/>
          <w:szCs w:val="20"/>
        </w:rPr>
        <w:t>s</w:t>
      </w:r>
      <w:r w:rsidRPr="0097620F">
        <w:rPr>
          <w:rFonts w:ascii="Verdana" w:hAnsi="Verdana"/>
          <w:color w:val="000000"/>
          <w:sz w:val="20"/>
          <w:szCs w:val="20"/>
        </w:rPr>
        <w:t xml:space="preserve"> to serve in their respective roles.</w:t>
      </w:r>
    </w:p>
    <w:p w:rsidR="004A61A3" w:rsidRPr="004A61A3" w:rsidRDefault="004A61A3" w:rsidP="004A61A3">
      <w:pPr>
        <w:pStyle w:val="NoSpacing"/>
        <w:rPr>
          <w:rFonts w:ascii="Verdana" w:hAnsi="Verdana"/>
          <w:b/>
          <w:caps/>
          <w:sz w:val="22"/>
          <w:szCs w:val="20"/>
          <w:u w:val="thick"/>
        </w:rPr>
      </w:pPr>
      <w:r w:rsidRPr="004A61A3">
        <w:rPr>
          <w:rFonts w:ascii="Verdana" w:hAnsi="Verdana"/>
          <w:b/>
          <w:caps/>
          <w:sz w:val="22"/>
          <w:szCs w:val="20"/>
          <w:u w:val="thick"/>
          <w:shd w:val="clear" w:color="auto" w:fill="FFFFFF"/>
        </w:rPr>
        <w:t>Governor Wolf Signs Bill Allowing Distributors to Sell Six-Packs</w:t>
      </w:r>
    </w:p>
    <w:p w:rsidR="004A61A3" w:rsidRPr="004A61A3" w:rsidRDefault="004A61A3" w:rsidP="004A61A3">
      <w:pPr>
        <w:pStyle w:val="NoSpacing"/>
        <w:rPr>
          <w:rFonts w:ascii="Verdana" w:hAnsi="Verdana"/>
          <w:sz w:val="20"/>
          <w:szCs w:val="20"/>
        </w:rPr>
      </w:pPr>
      <w:r w:rsidRPr="004A61A3">
        <w:rPr>
          <w:rFonts w:ascii="Verdana" w:hAnsi="Verdana"/>
          <w:sz w:val="20"/>
          <w:szCs w:val="20"/>
        </w:rPr>
        <w:t>Governor Wolf signed HB 1196 which will allow six-packs to be sold at beer distributors to further “free the six-pack” and improve customer convenience.</w:t>
      </w:r>
      <w:r>
        <w:rPr>
          <w:rFonts w:ascii="Verdana" w:hAnsi="Verdana"/>
          <w:sz w:val="20"/>
          <w:szCs w:val="20"/>
        </w:rPr>
        <w:t xml:space="preserve"> </w:t>
      </w:r>
      <w:r w:rsidRPr="004A61A3">
        <w:rPr>
          <w:rFonts w:ascii="Verdana" w:hAnsi="Verdana"/>
          <w:sz w:val="20"/>
          <w:szCs w:val="20"/>
        </w:rPr>
        <w:t>“Pennsylvanians have waited decades to bring their beer and liquor systems into the 21</w:t>
      </w:r>
      <w:r w:rsidRPr="004A61A3">
        <w:rPr>
          <w:rFonts w:ascii="Verdana" w:hAnsi="Verdana"/>
          <w:sz w:val="20"/>
          <w:szCs w:val="20"/>
          <w:vertAlign w:val="superscript"/>
        </w:rPr>
        <w:t>st</w:t>
      </w:r>
      <w:r w:rsidRPr="004A61A3">
        <w:rPr>
          <w:rStyle w:val="apple-converted-space"/>
          <w:rFonts w:ascii="Verdana" w:hAnsi="Verdana" w:cs="Arial"/>
          <w:color w:val="000000"/>
          <w:sz w:val="20"/>
          <w:szCs w:val="20"/>
        </w:rPr>
        <w:t> </w:t>
      </w:r>
      <w:r w:rsidRPr="004A61A3">
        <w:rPr>
          <w:rFonts w:ascii="Verdana" w:hAnsi="Verdana"/>
          <w:sz w:val="20"/>
          <w:szCs w:val="20"/>
        </w:rPr>
        <w:t>century,” said Governor Tom Wolf. “I’m proud today to sign this bill, supported by Republicans and Democrats alike, to ensure that the commonwealth is more inviting for customers and businesses.”</w:t>
      </w:r>
      <w:r w:rsidR="00121446">
        <w:rPr>
          <w:rFonts w:ascii="Verdana" w:hAnsi="Verdana"/>
          <w:sz w:val="20"/>
          <w:szCs w:val="20"/>
        </w:rPr>
        <w:t xml:space="preserve"> </w:t>
      </w:r>
      <w:r w:rsidRPr="004A61A3">
        <w:rPr>
          <w:rFonts w:ascii="Verdana" w:hAnsi="Verdana"/>
          <w:sz w:val="20"/>
          <w:szCs w:val="20"/>
        </w:rPr>
        <w:t>In May, following Governor’s Wolf’s request, the Pennsylvania Liquor Control Board approved licenses allowing gas stations to sell beer. These approvals freed the six-pack for certain gas stations with appropriate accommodations that can now to sell six-packs of beer.</w:t>
      </w:r>
    </w:p>
    <w:p w:rsidR="000C299A" w:rsidRDefault="000C299A" w:rsidP="00635217">
      <w:pPr>
        <w:spacing w:after="0" w:line="240" w:lineRule="auto"/>
        <w:rPr>
          <w:rFonts w:ascii="Verdana" w:eastAsia="Verdana" w:hAnsi="Verdana" w:cs="Verdana"/>
          <w:b/>
          <w:bCs/>
          <w:spacing w:val="1"/>
          <w:position w:val="-1"/>
          <w:u w:val="thick" w:color="000000"/>
        </w:rPr>
      </w:pPr>
    </w:p>
    <w:p w:rsidR="004A61A3" w:rsidRDefault="004A61A3" w:rsidP="00635217">
      <w:pPr>
        <w:spacing w:after="0" w:line="240" w:lineRule="auto"/>
        <w:rPr>
          <w:rFonts w:ascii="Verdana" w:eastAsia="Verdana" w:hAnsi="Verdana" w:cs="Verdana"/>
          <w:b/>
          <w:bCs/>
          <w:spacing w:val="1"/>
          <w:position w:val="-1"/>
          <w:u w:val="thick" w:color="000000"/>
        </w:rPr>
      </w:pPr>
    </w:p>
    <w:p w:rsidR="004A61A3" w:rsidRDefault="004A61A3" w:rsidP="00635217">
      <w:pPr>
        <w:spacing w:after="0" w:line="240" w:lineRule="auto"/>
        <w:rPr>
          <w:rFonts w:ascii="Verdana" w:eastAsia="Verdana" w:hAnsi="Verdana" w:cs="Verdana"/>
          <w:b/>
          <w:bCs/>
          <w:spacing w:val="1"/>
          <w:position w:val="-1"/>
          <w:u w:val="thick" w:color="000000"/>
        </w:rPr>
      </w:pPr>
    </w:p>
    <w:p w:rsidR="004A61A3" w:rsidRDefault="004A61A3" w:rsidP="00635217">
      <w:pPr>
        <w:spacing w:after="0" w:line="240" w:lineRule="auto"/>
        <w:rPr>
          <w:rFonts w:ascii="Verdana" w:eastAsia="Verdana" w:hAnsi="Verdana" w:cs="Verdana"/>
          <w:b/>
          <w:bCs/>
          <w:spacing w:val="1"/>
          <w:position w:val="-1"/>
          <w:u w:val="thick" w:color="000000"/>
        </w:rPr>
      </w:pPr>
    </w:p>
    <w:p w:rsidR="004A61A3" w:rsidRDefault="004A61A3" w:rsidP="00635217">
      <w:pPr>
        <w:spacing w:after="0" w:line="240" w:lineRule="auto"/>
        <w:rPr>
          <w:rFonts w:ascii="Verdana" w:eastAsia="Verdana" w:hAnsi="Verdana" w:cs="Verdana"/>
          <w:b/>
          <w:bCs/>
          <w:spacing w:val="1"/>
          <w:position w:val="-1"/>
          <w:u w:val="thick" w:color="000000"/>
        </w:rPr>
      </w:pP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lastRenderedPageBreak/>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B7758B" w:rsidRPr="001F09DC" w:rsidRDefault="004A61A3" w:rsidP="00B7758B">
      <w:pPr>
        <w:pStyle w:val="NoSpacing"/>
        <w:spacing w:before="0" w:beforeAutospacing="0" w:after="0" w:afterAutospacing="0"/>
        <w:rPr>
          <w:rFonts w:ascii="Verdana" w:hAnsi="Verdana"/>
          <w:b/>
          <w:sz w:val="20"/>
        </w:rPr>
      </w:pPr>
      <w:r>
        <w:rPr>
          <w:rFonts w:ascii="Verdana" w:hAnsi="Verdana"/>
          <w:b/>
          <w:sz w:val="20"/>
        </w:rPr>
        <w:t>2017</w:t>
      </w:r>
      <w:r w:rsidR="00B7758B" w:rsidRPr="006054DC">
        <w:rPr>
          <w:rFonts w:ascii="Verdana" w:hAnsi="Verdana"/>
          <w:b/>
          <w:sz w:val="20"/>
        </w:rPr>
        <w:t xml:space="preserve"> SENATE SESSION SCHEDULE</w:t>
      </w:r>
    </w:p>
    <w:p w:rsidR="00B7758B" w:rsidRPr="006054DC" w:rsidRDefault="00B7758B" w:rsidP="00B7758B">
      <w:pPr>
        <w:pStyle w:val="NoSpacing"/>
        <w:spacing w:before="0" w:beforeAutospacing="0" w:after="0" w:afterAutospacing="0"/>
        <w:rPr>
          <w:rFonts w:ascii="Verdana" w:hAnsi="Verdana"/>
          <w:sz w:val="20"/>
          <w:u w:val="single"/>
        </w:rPr>
      </w:pPr>
    </w:p>
    <w:p w:rsidR="00B7758B" w:rsidRPr="004A61A3" w:rsidRDefault="004A61A3" w:rsidP="00B7758B">
      <w:pPr>
        <w:pStyle w:val="NoSpacing"/>
        <w:spacing w:before="0" w:beforeAutospacing="0" w:after="0" w:afterAutospacing="0"/>
        <w:rPr>
          <w:rFonts w:ascii="Verdana" w:hAnsi="Verdana"/>
          <w:sz w:val="18"/>
          <w:szCs w:val="22"/>
        </w:rPr>
      </w:pPr>
      <w:r w:rsidRPr="004A61A3">
        <w:rPr>
          <w:rFonts w:ascii="Verdana" w:hAnsi="Verdana"/>
          <w:sz w:val="20"/>
        </w:rPr>
        <w:t>TBD</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4A61A3" w:rsidP="00B7758B">
      <w:pPr>
        <w:pStyle w:val="NoSpacing"/>
        <w:spacing w:before="0" w:beforeAutospacing="0" w:after="0" w:afterAutospacing="0"/>
        <w:rPr>
          <w:rFonts w:ascii="Verdana" w:hAnsi="Verdana"/>
          <w:b/>
          <w:sz w:val="18"/>
          <w:szCs w:val="22"/>
        </w:rPr>
      </w:pPr>
      <w:r>
        <w:rPr>
          <w:rFonts w:ascii="Verdana" w:hAnsi="Verdana"/>
          <w:b/>
          <w:sz w:val="20"/>
        </w:rPr>
        <w:t>2017</w:t>
      </w:r>
      <w:r w:rsidR="00B7758B" w:rsidRPr="006054DC">
        <w:rPr>
          <w:rFonts w:ascii="Verdana" w:hAnsi="Verdana"/>
          <w:b/>
          <w:sz w:val="20"/>
        </w:rPr>
        <w:t xml:space="preserve"> HOUSE SESSION SCHEDULE</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A43531" w:rsidRPr="004A61A3" w:rsidRDefault="004A61A3" w:rsidP="008703AE">
      <w:pPr>
        <w:pStyle w:val="NoSpacing"/>
        <w:spacing w:before="0" w:beforeAutospacing="0" w:after="0" w:afterAutospacing="0"/>
        <w:rPr>
          <w:rFonts w:ascii="Verdana" w:hAnsi="Verdana"/>
          <w:bCs/>
          <w:sz w:val="20"/>
        </w:rPr>
      </w:pPr>
      <w:r w:rsidRPr="004A61A3">
        <w:rPr>
          <w:rFonts w:ascii="Verdana" w:hAnsi="Verdana"/>
          <w:sz w:val="20"/>
        </w:rPr>
        <w:t>TBD</w:t>
      </w:r>
    </w:p>
    <w:p w:rsidR="004A61A3" w:rsidRDefault="004A61A3" w:rsidP="00023E77">
      <w:pPr>
        <w:spacing w:after="0" w:line="240" w:lineRule="auto"/>
        <w:rPr>
          <w:rFonts w:ascii="Verdana" w:eastAsia="Verdana" w:hAnsi="Verdana" w:cs="Verdana"/>
          <w:b/>
          <w:bCs/>
          <w:position w:val="-2"/>
          <w:u w:val="thick" w:color="000000"/>
        </w:rPr>
      </w:pPr>
    </w:p>
    <w:p w:rsidR="004A61A3" w:rsidRDefault="004A61A3" w:rsidP="00023E77">
      <w:pPr>
        <w:spacing w:after="0" w:line="240" w:lineRule="auto"/>
        <w:rPr>
          <w:rFonts w:ascii="Verdana" w:eastAsia="Verdana" w:hAnsi="Verdana" w:cs="Verdana"/>
          <w:b/>
          <w:bCs/>
          <w:position w:val="-2"/>
          <w:u w:val="thick" w:color="000000"/>
        </w:rPr>
      </w:pPr>
    </w:p>
    <w:p w:rsidR="008D4EE7" w:rsidRDefault="00DA105A" w:rsidP="00023E77">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023E77" w:rsidRPr="00023E77" w:rsidRDefault="00023E77" w:rsidP="00023E77">
      <w:pPr>
        <w:spacing w:after="0" w:line="240" w:lineRule="auto"/>
        <w:rPr>
          <w:rStyle w:val="Strong"/>
          <w:rFonts w:ascii="Verdana" w:eastAsia="Verdana" w:hAnsi="Verdana" w:cs="Verdana"/>
          <w:position w:val="-2"/>
          <w:u w:val="thick" w:color="000000"/>
        </w:rPr>
      </w:pPr>
    </w:p>
    <w:p w:rsidR="00023E77" w:rsidRPr="00023E77" w:rsidRDefault="00023E77" w:rsidP="008D4EE7">
      <w:pPr>
        <w:pStyle w:val="title"/>
        <w:shd w:val="clear" w:color="auto" w:fill="FFFFFF"/>
        <w:spacing w:before="0" w:beforeAutospacing="0" w:after="300" w:afterAutospacing="0"/>
        <w:rPr>
          <w:rStyle w:val="Strong"/>
          <w:rFonts w:ascii="Verdana" w:hAnsi="Verdana" w:cs="Arial"/>
          <w:b w:val="0"/>
          <w:color w:val="333333"/>
          <w:sz w:val="20"/>
          <w:szCs w:val="20"/>
        </w:rPr>
      </w:pPr>
      <w:r w:rsidRPr="00023E77">
        <w:rPr>
          <w:rStyle w:val="Strong"/>
          <w:rFonts w:ascii="Verdana" w:hAnsi="Verdana" w:cs="Arial"/>
          <w:b w:val="0"/>
          <w:color w:val="333333"/>
          <w:sz w:val="20"/>
          <w:szCs w:val="20"/>
        </w:rPr>
        <w:t>None</w:t>
      </w:r>
    </w:p>
    <w:p w:rsidR="008E73A9" w:rsidRPr="00253C50" w:rsidRDefault="00635217" w:rsidP="000C6D28">
      <w:pPr>
        <w:rPr>
          <w:rFonts w:ascii="Verdana" w:eastAsia="Verdana" w:hAnsi="Verdana" w:cs="Verdana"/>
          <w:b/>
          <w:bCs/>
          <w:spacing w:val="1"/>
          <w:position w:val="-1"/>
          <w:sz w:val="20"/>
          <w:szCs w:val="20"/>
          <w:u w:val="thick" w:color="000000"/>
        </w:rPr>
      </w:pPr>
      <w:r w:rsidRPr="006054DC">
        <w:rPr>
          <w:rFonts w:ascii="Verdana" w:eastAsia="Verdana" w:hAnsi="Verdana" w:cs="Verdana"/>
          <w:b/>
          <w:bCs/>
          <w:spacing w:val="1"/>
          <w:position w:val="-1"/>
          <w:u w:val="thick" w:color="000000"/>
        </w:rPr>
        <w:t>IRRC UPDATES</w:t>
      </w:r>
    </w:p>
    <w:p w:rsidR="002B51AE" w:rsidRPr="002B51AE" w:rsidRDefault="00A00BAA" w:rsidP="00253C50">
      <w:pPr>
        <w:rPr>
          <w:rFonts w:ascii="Verdana" w:eastAsia="Verdana" w:hAnsi="Verdana" w:cs="Verdana"/>
          <w:spacing w:val="1"/>
          <w:position w:val="-1"/>
          <w:sz w:val="20"/>
          <w:szCs w:val="20"/>
        </w:rPr>
      </w:pPr>
      <w:r>
        <w:rPr>
          <w:rFonts w:ascii="Verdana" w:eastAsia="Verdana" w:hAnsi="Verdana" w:cs="Verdana"/>
          <w:spacing w:val="1"/>
          <w:position w:val="-1"/>
          <w:sz w:val="20"/>
          <w:szCs w:val="20"/>
        </w:rPr>
        <w:t>None</w:t>
      </w:r>
    </w:p>
    <w:sectPr w:rsidR="002B51AE" w:rsidRPr="002B51AE"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89" w:rsidRDefault="00460389" w:rsidP="002B51AE">
      <w:pPr>
        <w:spacing w:after="0" w:line="240" w:lineRule="auto"/>
      </w:pPr>
      <w:r>
        <w:separator/>
      </w:r>
    </w:p>
  </w:endnote>
  <w:endnote w:type="continuationSeparator" w:id="0">
    <w:p w:rsidR="00460389" w:rsidRDefault="00460389"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89" w:rsidRDefault="00460389" w:rsidP="002B51AE">
      <w:pPr>
        <w:spacing w:after="0" w:line="240" w:lineRule="auto"/>
      </w:pPr>
      <w:r>
        <w:separator/>
      </w:r>
    </w:p>
  </w:footnote>
  <w:footnote w:type="continuationSeparator" w:id="0">
    <w:p w:rsidR="00460389" w:rsidRDefault="00460389"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B17"/>
    <w:multiLevelType w:val="multilevel"/>
    <w:tmpl w:val="CFF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A70D0"/>
    <w:multiLevelType w:val="multilevel"/>
    <w:tmpl w:val="68A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876A2"/>
    <w:multiLevelType w:val="multilevel"/>
    <w:tmpl w:val="D34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15DE6"/>
    <w:multiLevelType w:val="multilevel"/>
    <w:tmpl w:val="1A1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A515C"/>
    <w:multiLevelType w:val="multilevel"/>
    <w:tmpl w:val="FFE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2684D"/>
    <w:multiLevelType w:val="multilevel"/>
    <w:tmpl w:val="35D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F3EBB"/>
    <w:multiLevelType w:val="multilevel"/>
    <w:tmpl w:val="B6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81B25"/>
    <w:multiLevelType w:val="multilevel"/>
    <w:tmpl w:val="399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3179C"/>
    <w:multiLevelType w:val="multilevel"/>
    <w:tmpl w:val="D4D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12AE0"/>
    <w:multiLevelType w:val="multilevel"/>
    <w:tmpl w:val="0B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B4AE3"/>
    <w:multiLevelType w:val="multilevel"/>
    <w:tmpl w:val="728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1160F"/>
    <w:multiLevelType w:val="multilevel"/>
    <w:tmpl w:val="EA7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42947"/>
    <w:multiLevelType w:val="multilevel"/>
    <w:tmpl w:val="8C7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163B3D"/>
    <w:multiLevelType w:val="multilevel"/>
    <w:tmpl w:val="CC4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14"/>
  </w:num>
  <w:num w:numId="5">
    <w:abstractNumId w:val="9"/>
  </w:num>
  <w:num w:numId="6">
    <w:abstractNumId w:val="5"/>
  </w:num>
  <w:num w:numId="7">
    <w:abstractNumId w:val="16"/>
  </w:num>
  <w:num w:numId="8">
    <w:abstractNumId w:val="0"/>
  </w:num>
  <w:num w:numId="9">
    <w:abstractNumId w:val="18"/>
  </w:num>
  <w:num w:numId="10">
    <w:abstractNumId w:val="20"/>
  </w:num>
  <w:num w:numId="11">
    <w:abstractNumId w:val="1"/>
  </w:num>
  <w:num w:numId="12">
    <w:abstractNumId w:val="15"/>
  </w:num>
  <w:num w:numId="13">
    <w:abstractNumId w:val="13"/>
  </w:num>
  <w:num w:numId="14">
    <w:abstractNumId w:val="3"/>
  </w:num>
  <w:num w:numId="15">
    <w:abstractNumId w:val="17"/>
  </w:num>
  <w:num w:numId="16">
    <w:abstractNumId w:val="19"/>
  </w:num>
  <w:num w:numId="17">
    <w:abstractNumId w:val="8"/>
  </w:num>
  <w:num w:numId="18">
    <w:abstractNumId w:val="4"/>
  </w:num>
  <w:num w:numId="19">
    <w:abstractNumId w:val="2"/>
  </w:num>
  <w:num w:numId="20">
    <w:abstractNumId w:val="6"/>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235F5"/>
    <w:rsid w:val="00023E77"/>
    <w:rsid w:val="0004173E"/>
    <w:rsid w:val="000526EF"/>
    <w:rsid w:val="00055920"/>
    <w:rsid w:val="00076A8D"/>
    <w:rsid w:val="000976A0"/>
    <w:rsid w:val="00097B14"/>
    <w:rsid w:val="000B586C"/>
    <w:rsid w:val="000C299A"/>
    <w:rsid w:val="000C6D28"/>
    <w:rsid w:val="000D2B73"/>
    <w:rsid w:val="000D6B5C"/>
    <w:rsid w:val="000E6245"/>
    <w:rsid w:val="001118ED"/>
    <w:rsid w:val="00121446"/>
    <w:rsid w:val="00140CAD"/>
    <w:rsid w:val="00154145"/>
    <w:rsid w:val="00166BA1"/>
    <w:rsid w:val="00170164"/>
    <w:rsid w:val="00194B7E"/>
    <w:rsid w:val="001A20BE"/>
    <w:rsid w:val="001B45A5"/>
    <w:rsid w:val="001F09DC"/>
    <w:rsid w:val="001F7154"/>
    <w:rsid w:val="00200FC9"/>
    <w:rsid w:val="00203B66"/>
    <w:rsid w:val="00215A27"/>
    <w:rsid w:val="00224F38"/>
    <w:rsid w:val="00253C50"/>
    <w:rsid w:val="00294A45"/>
    <w:rsid w:val="002A0C88"/>
    <w:rsid w:val="002B2E82"/>
    <w:rsid w:val="002B51AE"/>
    <w:rsid w:val="002C4E76"/>
    <w:rsid w:val="002C5C57"/>
    <w:rsid w:val="002E52C0"/>
    <w:rsid w:val="003055C5"/>
    <w:rsid w:val="00314A81"/>
    <w:rsid w:val="00370CDE"/>
    <w:rsid w:val="00384891"/>
    <w:rsid w:val="0038781F"/>
    <w:rsid w:val="00396C70"/>
    <w:rsid w:val="003A1F7B"/>
    <w:rsid w:val="003B0F23"/>
    <w:rsid w:val="003C2D1A"/>
    <w:rsid w:val="003C4813"/>
    <w:rsid w:val="003D37AD"/>
    <w:rsid w:val="003D6151"/>
    <w:rsid w:val="003D68F9"/>
    <w:rsid w:val="003E34D4"/>
    <w:rsid w:val="003F4495"/>
    <w:rsid w:val="003F6092"/>
    <w:rsid w:val="003F6EBE"/>
    <w:rsid w:val="004076EC"/>
    <w:rsid w:val="00423337"/>
    <w:rsid w:val="00431319"/>
    <w:rsid w:val="00453855"/>
    <w:rsid w:val="00460389"/>
    <w:rsid w:val="004A61A3"/>
    <w:rsid w:val="004A6F3A"/>
    <w:rsid w:val="004C2E6B"/>
    <w:rsid w:val="004D7543"/>
    <w:rsid w:val="004F2B0F"/>
    <w:rsid w:val="00504AFB"/>
    <w:rsid w:val="00507EF9"/>
    <w:rsid w:val="005140EA"/>
    <w:rsid w:val="005274EB"/>
    <w:rsid w:val="00542F04"/>
    <w:rsid w:val="00583F40"/>
    <w:rsid w:val="005A0096"/>
    <w:rsid w:val="005A1AC3"/>
    <w:rsid w:val="005E523D"/>
    <w:rsid w:val="005F4EB3"/>
    <w:rsid w:val="005F7B72"/>
    <w:rsid w:val="006054DC"/>
    <w:rsid w:val="006060B4"/>
    <w:rsid w:val="00611C1D"/>
    <w:rsid w:val="00613A99"/>
    <w:rsid w:val="00621AE5"/>
    <w:rsid w:val="006315D4"/>
    <w:rsid w:val="00635217"/>
    <w:rsid w:val="00635A5D"/>
    <w:rsid w:val="006441F3"/>
    <w:rsid w:val="00653B95"/>
    <w:rsid w:val="00653F60"/>
    <w:rsid w:val="006773A8"/>
    <w:rsid w:val="00685B03"/>
    <w:rsid w:val="00691EB4"/>
    <w:rsid w:val="006B3CC4"/>
    <w:rsid w:val="006C179B"/>
    <w:rsid w:val="006E09BB"/>
    <w:rsid w:val="006E29C7"/>
    <w:rsid w:val="006F1322"/>
    <w:rsid w:val="00707FAE"/>
    <w:rsid w:val="00716337"/>
    <w:rsid w:val="00724EF4"/>
    <w:rsid w:val="007279A6"/>
    <w:rsid w:val="00733ED1"/>
    <w:rsid w:val="007437CB"/>
    <w:rsid w:val="0075375B"/>
    <w:rsid w:val="00767437"/>
    <w:rsid w:val="00784AC2"/>
    <w:rsid w:val="007B1A09"/>
    <w:rsid w:val="007D4B0C"/>
    <w:rsid w:val="00800329"/>
    <w:rsid w:val="008041E8"/>
    <w:rsid w:val="00805121"/>
    <w:rsid w:val="008162EB"/>
    <w:rsid w:val="0086034E"/>
    <w:rsid w:val="00865117"/>
    <w:rsid w:val="008703AE"/>
    <w:rsid w:val="00874C40"/>
    <w:rsid w:val="008823BF"/>
    <w:rsid w:val="008A4209"/>
    <w:rsid w:val="008B3A44"/>
    <w:rsid w:val="008B4BEE"/>
    <w:rsid w:val="008C6D93"/>
    <w:rsid w:val="008D37BC"/>
    <w:rsid w:val="008D4EE7"/>
    <w:rsid w:val="008E58C1"/>
    <w:rsid w:val="008E6CF4"/>
    <w:rsid w:val="008E73A9"/>
    <w:rsid w:val="008F1FE5"/>
    <w:rsid w:val="008F7D42"/>
    <w:rsid w:val="00903938"/>
    <w:rsid w:val="00903E3A"/>
    <w:rsid w:val="009100A9"/>
    <w:rsid w:val="0091435A"/>
    <w:rsid w:val="009202BD"/>
    <w:rsid w:val="00922116"/>
    <w:rsid w:val="00946814"/>
    <w:rsid w:val="0096653C"/>
    <w:rsid w:val="0097620F"/>
    <w:rsid w:val="009922E3"/>
    <w:rsid w:val="009B7612"/>
    <w:rsid w:val="009B789B"/>
    <w:rsid w:val="009C0B75"/>
    <w:rsid w:val="00A00BAA"/>
    <w:rsid w:val="00A12F53"/>
    <w:rsid w:val="00A24E4A"/>
    <w:rsid w:val="00A24FFA"/>
    <w:rsid w:val="00A27E6A"/>
    <w:rsid w:val="00A30093"/>
    <w:rsid w:val="00A406DA"/>
    <w:rsid w:val="00A43531"/>
    <w:rsid w:val="00A61A2D"/>
    <w:rsid w:val="00A8258F"/>
    <w:rsid w:val="00AA2C7C"/>
    <w:rsid w:val="00AC17C7"/>
    <w:rsid w:val="00AE1D7F"/>
    <w:rsid w:val="00AE4E07"/>
    <w:rsid w:val="00AF0759"/>
    <w:rsid w:val="00B069A2"/>
    <w:rsid w:val="00B125E8"/>
    <w:rsid w:val="00B17156"/>
    <w:rsid w:val="00B17C0E"/>
    <w:rsid w:val="00B409D4"/>
    <w:rsid w:val="00B4665E"/>
    <w:rsid w:val="00B46F68"/>
    <w:rsid w:val="00B5082F"/>
    <w:rsid w:val="00B619CB"/>
    <w:rsid w:val="00B61E2C"/>
    <w:rsid w:val="00B66085"/>
    <w:rsid w:val="00B7758B"/>
    <w:rsid w:val="00B83B8B"/>
    <w:rsid w:val="00B86F19"/>
    <w:rsid w:val="00B916B0"/>
    <w:rsid w:val="00B93874"/>
    <w:rsid w:val="00B94767"/>
    <w:rsid w:val="00B94988"/>
    <w:rsid w:val="00B96711"/>
    <w:rsid w:val="00BA6EDF"/>
    <w:rsid w:val="00BA7D7F"/>
    <w:rsid w:val="00BB062C"/>
    <w:rsid w:val="00BB67AD"/>
    <w:rsid w:val="00BB7266"/>
    <w:rsid w:val="00BC55D6"/>
    <w:rsid w:val="00BE0E0C"/>
    <w:rsid w:val="00BE3A84"/>
    <w:rsid w:val="00BE61E4"/>
    <w:rsid w:val="00BE6BEC"/>
    <w:rsid w:val="00BE7EEB"/>
    <w:rsid w:val="00C45D89"/>
    <w:rsid w:val="00C82D24"/>
    <w:rsid w:val="00CB7FA3"/>
    <w:rsid w:val="00CC6B4B"/>
    <w:rsid w:val="00CD4B38"/>
    <w:rsid w:val="00CF7BDD"/>
    <w:rsid w:val="00D000F7"/>
    <w:rsid w:val="00D02190"/>
    <w:rsid w:val="00D354DA"/>
    <w:rsid w:val="00D40818"/>
    <w:rsid w:val="00D54E03"/>
    <w:rsid w:val="00D61E8F"/>
    <w:rsid w:val="00D654C2"/>
    <w:rsid w:val="00D8383A"/>
    <w:rsid w:val="00D96204"/>
    <w:rsid w:val="00DA105A"/>
    <w:rsid w:val="00DB4F85"/>
    <w:rsid w:val="00DC7092"/>
    <w:rsid w:val="00DD16BF"/>
    <w:rsid w:val="00DE7606"/>
    <w:rsid w:val="00DF4D53"/>
    <w:rsid w:val="00E007A7"/>
    <w:rsid w:val="00E02EC9"/>
    <w:rsid w:val="00E149F3"/>
    <w:rsid w:val="00E4221B"/>
    <w:rsid w:val="00E45A4F"/>
    <w:rsid w:val="00E74A40"/>
    <w:rsid w:val="00E9028F"/>
    <w:rsid w:val="00E942E2"/>
    <w:rsid w:val="00E95F2F"/>
    <w:rsid w:val="00E961DF"/>
    <w:rsid w:val="00E9762A"/>
    <w:rsid w:val="00EC1064"/>
    <w:rsid w:val="00ED2E57"/>
    <w:rsid w:val="00ED4304"/>
    <w:rsid w:val="00ED5690"/>
    <w:rsid w:val="00F706E2"/>
    <w:rsid w:val="00F916EE"/>
    <w:rsid w:val="00F92081"/>
    <w:rsid w:val="00F97DE1"/>
    <w:rsid w:val="00FC035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928032733">
                      <w:marLeft w:val="0"/>
                      <w:marRight w:val="0"/>
                      <w:marTop w:val="0"/>
                      <w:marBottom w:val="0"/>
                      <w:divBdr>
                        <w:top w:val="none" w:sz="0" w:space="0" w:color="auto"/>
                        <w:left w:val="none" w:sz="0" w:space="0" w:color="auto"/>
                        <w:bottom w:val="none" w:sz="0" w:space="0" w:color="auto"/>
                        <w:right w:val="none" w:sz="0" w:space="0" w:color="auto"/>
                      </w:divBdr>
                    </w:div>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845704794">
                  <w:marLeft w:val="0"/>
                  <w:marRight w:val="0"/>
                  <w:marTop w:val="0"/>
                  <w:marBottom w:val="0"/>
                  <w:divBdr>
                    <w:top w:val="none" w:sz="0" w:space="0" w:color="auto"/>
                    <w:left w:val="none" w:sz="0" w:space="0" w:color="auto"/>
                    <w:bottom w:val="none" w:sz="0" w:space="0" w:color="auto"/>
                    <w:right w:val="none" w:sz="0" w:space="0" w:color="auto"/>
                  </w:divBdr>
                  <w:divsChild>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1020280210">
                              <w:marLeft w:val="0"/>
                              <w:marRight w:val="0"/>
                              <w:marTop w:val="0"/>
                              <w:marBottom w:val="0"/>
                              <w:divBdr>
                                <w:top w:val="none" w:sz="0" w:space="0" w:color="auto"/>
                                <w:left w:val="none" w:sz="0" w:space="0" w:color="auto"/>
                                <w:bottom w:val="none" w:sz="0" w:space="0" w:color="auto"/>
                                <w:right w:val="none" w:sz="0" w:space="0" w:color="auto"/>
                              </w:divBdr>
                            </w:div>
                            <w:div w:id="783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1950116510">
                                  <w:marLeft w:val="0"/>
                                  <w:marRight w:val="0"/>
                                  <w:marTop w:val="0"/>
                                  <w:marBottom w:val="0"/>
                                  <w:divBdr>
                                    <w:top w:val="none" w:sz="0" w:space="0" w:color="auto"/>
                                    <w:left w:val="none" w:sz="0" w:space="0" w:color="auto"/>
                                    <w:bottom w:val="none" w:sz="0" w:space="0" w:color="auto"/>
                                    <w:right w:val="none" w:sz="0" w:space="0" w:color="auto"/>
                                  </w:divBdr>
                                  <w:divsChild>
                                    <w:div w:id="1080634276">
                                      <w:marLeft w:val="0"/>
                                      <w:marRight w:val="0"/>
                                      <w:marTop w:val="0"/>
                                      <w:marBottom w:val="0"/>
                                      <w:divBdr>
                                        <w:top w:val="none" w:sz="0" w:space="0" w:color="auto"/>
                                        <w:left w:val="none" w:sz="0" w:space="0" w:color="auto"/>
                                        <w:bottom w:val="none" w:sz="0" w:space="0" w:color="auto"/>
                                        <w:right w:val="none" w:sz="0" w:space="0" w:color="auto"/>
                                      </w:divBdr>
                                    </w:div>
                                    <w:div w:id="906231854">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2087459828">
                                      <w:marLeft w:val="0"/>
                                      <w:marRight w:val="0"/>
                                      <w:marTop w:val="0"/>
                                      <w:marBottom w:val="0"/>
                                      <w:divBdr>
                                        <w:top w:val="none" w:sz="0" w:space="0" w:color="auto"/>
                                        <w:left w:val="none" w:sz="0" w:space="0" w:color="auto"/>
                                        <w:bottom w:val="none" w:sz="0" w:space="0" w:color="auto"/>
                                        <w:right w:val="none" w:sz="0" w:space="0" w:color="auto"/>
                                      </w:divBdr>
                                    </w:div>
                                    <w:div w:id="1654528476">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143498854">
          <w:marLeft w:val="0"/>
          <w:marRight w:val="0"/>
          <w:marTop w:val="0"/>
          <w:marBottom w:val="0"/>
          <w:divBdr>
            <w:top w:val="none" w:sz="0" w:space="0" w:color="auto"/>
            <w:left w:val="none" w:sz="0" w:space="0" w:color="auto"/>
            <w:bottom w:val="none" w:sz="0" w:space="0" w:color="auto"/>
            <w:right w:val="none" w:sz="0" w:space="0" w:color="auto"/>
          </w:divBdr>
        </w:div>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2104648314">
                      <w:marLeft w:val="0"/>
                      <w:marRight w:val="0"/>
                      <w:marTop w:val="0"/>
                      <w:marBottom w:val="0"/>
                      <w:divBdr>
                        <w:top w:val="none" w:sz="0" w:space="0" w:color="auto"/>
                        <w:left w:val="none" w:sz="0" w:space="0" w:color="auto"/>
                        <w:bottom w:val="none" w:sz="0" w:space="0" w:color="auto"/>
                        <w:right w:val="none" w:sz="0" w:space="0" w:color="auto"/>
                      </w:divBdr>
                    </w:div>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1823542373">
                              <w:marLeft w:val="0"/>
                              <w:marRight w:val="0"/>
                              <w:marTop w:val="0"/>
                              <w:marBottom w:val="0"/>
                              <w:divBdr>
                                <w:top w:val="none" w:sz="0" w:space="0" w:color="auto"/>
                                <w:left w:val="none" w:sz="0" w:space="0" w:color="auto"/>
                                <w:bottom w:val="none" w:sz="0" w:space="0" w:color="auto"/>
                                <w:right w:val="none" w:sz="0" w:space="0" w:color="auto"/>
                              </w:divBdr>
                            </w:div>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 w:id="47202031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1288194707">
          <w:marLeft w:val="0"/>
          <w:marRight w:val="0"/>
          <w:marTop w:val="0"/>
          <w:marBottom w:val="0"/>
          <w:divBdr>
            <w:top w:val="none" w:sz="0" w:space="0" w:color="auto"/>
            <w:left w:val="none" w:sz="0" w:space="0" w:color="auto"/>
            <w:bottom w:val="none" w:sz="0" w:space="0" w:color="auto"/>
            <w:right w:val="none" w:sz="0" w:space="0" w:color="auto"/>
          </w:divBdr>
        </w:div>
        <w:div w:id="1861240608">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358039604">
                                  <w:marLeft w:val="0"/>
                                  <w:marRight w:val="0"/>
                                  <w:marTop w:val="0"/>
                                  <w:marBottom w:val="250"/>
                                  <w:divBdr>
                                    <w:top w:val="none" w:sz="0" w:space="0" w:color="auto"/>
                                    <w:left w:val="none" w:sz="0" w:space="0" w:color="auto"/>
                                    <w:bottom w:val="none" w:sz="0" w:space="0" w:color="auto"/>
                                    <w:right w:val="none" w:sz="0" w:space="0" w:color="auto"/>
                                  </w:divBdr>
                                </w:div>
                                <w:div w:id="1286349874">
                                  <w:marLeft w:val="0"/>
                                  <w:marRight w:val="0"/>
                                  <w:marTop w:val="0"/>
                                  <w:marBottom w:val="0"/>
                                  <w:divBdr>
                                    <w:top w:val="none" w:sz="0" w:space="0" w:color="auto"/>
                                    <w:left w:val="none" w:sz="0" w:space="0" w:color="auto"/>
                                    <w:bottom w:val="none" w:sz="0" w:space="0" w:color="auto"/>
                                    <w:right w:val="none" w:sz="0" w:space="0" w:color="auto"/>
                                  </w:divBdr>
                                  <w:divsChild>
                                    <w:div w:id="1703549105">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338000816">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901750949">
                                          <w:marLeft w:val="0"/>
                                          <w:marRight w:val="0"/>
                                          <w:marTop w:val="0"/>
                                          <w:marBottom w:val="0"/>
                                          <w:divBdr>
                                            <w:top w:val="none" w:sz="0" w:space="0" w:color="auto"/>
                                            <w:left w:val="none" w:sz="0" w:space="0" w:color="auto"/>
                                            <w:bottom w:val="none" w:sz="0" w:space="0" w:color="auto"/>
                                            <w:right w:val="none" w:sz="0" w:space="0" w:color="auto"/>
                                          </w:divBdr>
                                        </w:div>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729693778">
                                      <w:marLeft w:val="0"/>
                                      <w:marRight w:val="0"/>
                                      <w:marTop w:val="0"/>
                                      <w:marBottom w:val="0"/>
                                      <w:divBdr>
                                        <w:top w:val="none" w:sz="0" w:space="0" w:color="auto"/>
                                        <w:left w:val="none" w:sz="0" w:space="0" w:color="auto"/>
                                        <w:bottom w:val="none" w:sz="0" w:space="0" w:color="auto"/>
                                        <w:right w:val="none" w:sz="0" w:space="0" w:color="auto"/>
                                      </w:divBdr>
                                    </w:div>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1683586473">
                      <w:marLeft w:val="0"/>
                      <w:marRight w:val="0"/>
                      <w:marTop w:val="0"/>
                      <w:marBottom w:val="0"/>
                      <w:divBdr>
                        <w:top w:val="none" w:sz="0" w:space="0" w:color="auto"/>
                        <w:left w:val="none" w:sz="0" w:space="0" w:color="auto"/>
                        <w:bottom w:val="none" w:sz="0" w:space="0" w:color="auto"/>
                        <w:right w:val="none" w:sz="0" w:space="0" w:color="auto"/>
                      </w:divBdr>
                    </w:div>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461654546">
                                  <w:marLeft w:val="0"/>
                                  <w:marRight w:val="0"/>
                                  <w:marTop w:val="0"/>
                                  <w:marBottom w:val="0"/>
                                  <w:divBdr>
                                    <w:top w:val="none" w:sz="0" w:space="0" w:color="auto"/>
                                    <w:left w:val="none" w:sz="0" w:space="0" w:color="auto"/>
                                    <w:bottom w:val="none" w:sz="0" w:space="0" w:color="auto"/>
                                    <w:right w:val="none" w:sz="0" w:space="0" w:color="auto"/>
                                  </w:divBdr>
                                </w:div>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54186746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197160196">
              <w:marLeft w:val="0"/>
              <w:marRight w:val="0"/>
              <w:marTop w:val="0"/>
              <w:marBottom w:val="0"/>
              <w:divBdr>
                <w:top w:val="none" w:sz="0" w:space="0" w:color="auto"/>
                <w:left w:val="none" w:sz="0" w:space="0" w:color="auto"/>
                <w:bottom w:val="none" w:sz="0" w:space="0" w:color="auto"/>
                <w:right w:val="none" w:sz="0" w:space="0" w:color="auto"/>
              </w:divBdr>
            </w:div>
          </w:divsChild>
        </w:div>
        <w:div w:id="593243400">
          <w:marLeft w:val="0"/>
          <w:marRight w:val="0"/>
          <w:marTop w:val="0"/>
          <w:marBottom w:val="0"/>
          <w:divBdr>
            <w:top w:val="none" w:sz="0" w:space="0" w:color="auto"/>
            <w:left w:val="none" w:sz="0" w:space="0" w:color="auto"/>
            <w:bottom w:val="none" w:sz="0" w:space="0" w:color="auto"/>
            <w:right w:val="none" w:sz="0" w:space="0" w:color="auto"/>
          </w:divBdr>
        </w:div>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2103136592">
                  <w:marLeft w:val="0"/>
                  <w:marRight w:val="0"/>
                  <w:marTop w:val="188"/>
                  <w:marBottom w:val="313"/>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72435803">
                  <w:marLeft w:val="0"/>
                  <w:marRight w:val="0"/>
                  <w:marTop w:val="313"/>
                  <w:marBottom w:val="0"/>
                  <w:divBdr>
                    <w:top w:val="none" w:sz="0" w:space="0" w:color="auto"/>
                    <w:left w:val="none" w:sz="0" w:space="0" w:color="auto"/>
                    <w:bottom w:val="none" w:sz="0" w:space="0" w:color="auto"/>
                    <w:right w:val="none" w:sz="0" w:space="0" w:color="auto"/>
                  </w:divBdr>
                </w:div>
              </w:divsChild>
            </w:div>
            <w:div w:id="55128544">
              <w:marLeft w:val="0"/>
              <w:marRight w:val="0"/>
              <w:marTop w:val="0"/>
              <w:marBottom w:val="0"/>
              <w:divBdr>
                <w:top w:val="none" w:sz="0" w:space="0" w:color="auto"/>
                <w:left w:val="none" w:sz="0" w:space="0" w:color="auto"/>
                <w:bottom w:val="none" w:sz="0" w:space="0" w:color="auto"/>
                <w:right w:val="none" w:sz="0" w:space="0" w:color="auto"/>
              </w:divBdr>
              <w:divsChild>
                <w:div w:id="2139100600">
                  <w:marLeft w:val="0"/>
                  <w:marRight w:val="0"/>
                  <w:marTop w:val="0"/>
                  <w:marBottom w:val="0"/>
                  <w:divBdr>
                    <w:top w:val="none" w:sz="0" w:space="0" w:color="auto"/>
                    <w:left w:val="none" w:sz="0" w:space="0" w:color="auto"/>
                    <w:bottom w:val="none" w:sz="0" w:space="0" w:color="auto"/>
                    <w:right w:val="none" w:sz="0" w:space="0" w:color="auto"/>
                  </w:divBdr>
                  <w:divsChild>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 w:id="68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592319167">
          <w:marLeft w:val="0"/>
          <w:marRight w:val="0"/>
          <w:marTop w:val="0"/>
          <w:marBottom w:val="0"/>
          <w:divBdr>
            <w:top w:val="none" w:sz="0" w:space="0" w:color="B32025"/>
            <w:left w:val="none" w:sz="0" w:space="0" w:color="B32025"/>
            <w:bottom w:val="single" w:sz="12" w:space="3" w:color="666666"/>
            <w:right w:val="none" w:sz="0" w:space="0" w:color="B32025"/>
          </w:divBdr>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1681934380">
                      <w:marLeft w:val="0"/>
                      <w:marRight w:val="0"/>
                      <w:marTop w:val="0"/>
                      <w:marBottom w:val="0"/>
                      <w:divBdr>
                        <w:top w:val="none" w:sz="0" w:space="0" w:color="auto"/>
                        <w:left w:val="none" w:sz="0" w:space="0" w:color="auto"/>
                        <w:bottom w:val="none" w:sz="0" w:space="0" w:color="auto"/>
                        <w:right w:val="none" w:sz="0" w:space="0" w:color="auto"/>
                      </w:divBdr>
                    </w:div>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reasury.gov/media/archive/2016/08-16-Credit-Line.html" TargetMode="External"/><Relationship Id="rId3" Type="http://schemas.openxmlformats.org/officeDocument/2006/relationships/settings" Target="setting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9</cp:revision>
  <cp:lastPrinted>2016-10-13T16:43:00Z</cp:lastPrinted>
  <dcterms:created xsi:type="dcterms:W3CDTF">2016-11-15T19:11:00Z</dcterms:created>
  <dcterms:modified xsi:type="dcterms:W3CDTF">2016-11-17T19:07:00Z</dcterms:modified>
</cp:coreProperties>
</file>