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7437CB" w:rsidP="00635217">
      <w:pPr>
        <w:spacing w:before="2" w:after="0" w:line="120" w:lineRule="exact"/>
        <w:rPr>
          <w:sz w:val="12"/>
          <w:szCs w:val="12"/>
        </w:rPr>
      </w:pPr>
      <w:r w:rsidRPr="007437CB">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7"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DD3B6E" w:rsidRDefault="00635217" w:rsidP="00635217">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w:t>
      </w:r>
      <w:r w:rsidR="00AE4E07">
        <w:rPr>
          <w:rFonts w:ascii="Verdana" w:eastAsia="Verdana" w:hAnsi="Verdana" w:cs="Verdana"/>
        </w:rPr>
        <w:t>October 17</w:t>
      </w:r>
      <w:r>
        <w:rPr>
          <w:rFonts w:ascii="Verdana" w:eastAsia="Verdana" w:hAnsi="Verdana" w:cs="Verdana"/>
        </w:rPr>
        <w:t>, 2</w:t>
      </w:r>
      <w:r w:rsidRPr="00DD3B6E">
        <w:rPr>
          <w:rFonts w:ascii="Verdana" w:eastAsia="Verdana" w:hAnsi="Verdana" w:cs="Verdana"/>
          <w:spacing w:val="-1"/>
        </w:rPr>
        <w:t>01</w:t>
      </w:r>
      <w:r w:rsidRPr="00DD3B6E">
        <w:rPr>
          <w:rFonts w:ascii="Verdana" w:eastAsia="Verdana" w:hAnsi="Verdana" w:cs="Verdana"/>
        </w:rPr>
        <w:t>6</w:t>
      </w:r>
    </w:p>
    <w:p w:rsidR="00635217" w:rsidRDefault="00635217" w:rsidP="00635217">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A24E4A" w:rsidRDefault="00A24E4A" w:rsidP="00635217">
      <w:pPr>
        <w:spacing w:before="21" w:after="0" w:line="240" w:lineRule="auto"/>
        <w:ind w:left="4107" w:right="4107"/>
        <w:jc w:val="center"/>
        <w:rPr>
          <w:rFonts w:ascii="Verdana" w:eastAsia="Verdana" w:hAnsi="Verdana" w:cs="Verdana"/>
          <w:b/>
          <w:bCs/>
          <w:position w:val="-2"/>
          <w:sz w:val="24"/>
          <w:szCs w:val="24"/>
          <w:u w:val="thick" w:color="000000"/>
        </w:rPr>
      </w:pPr>
    </w:p>
    <w:p w:rsidR="003A1F7B" w:rsidRPr="003A1F7B" w:rsidRDefault="003A1F7B" w:rsidP="003A1F7B">
      <w:pPr>
        <w:pStyle w:val="NoSpacing"/>
        <w:rPr>
          <w:rFonts w:ascii="Verdana" w:hAnsi="Verdana"/>
          <w:b/>
          <w:caps/>
          <w:sz w:val="22"/>
          <w:szCs w:val="20"/>
          <w:u w:val="thick"/>
        </w:rPr>
      </w:pPr>
      <w:r w:rsidRPr="003A1F7B">
        <w:rPr>
          <w:rFonts w:ascii="Verdana" w:hAnsi="Verdana"/>
          <w:b/>
          <w:caps/>
          <w:sz w:val="22"/>
          <w:szCs w:val="20"/>
          <w:u w:val="thick"/>
        </w:rPr>
        <w:t xml:space="preserve">Philadelphia Sugary Drinks Tax </w:t>
      </w:r>
    </w:p>
    <w:p w:rsidR="003A1F7B" w:rsidRPr="003A1F7B" w:rsidRDefault="003A1F7B" w:rsidP="007279A6">
      <w:pPr>
        <w:pStyle w:val="NoSpacing"/>
        <w:rPr>
          <w:rFonts w:ascii="Verdana" w:hAnsi="Verdana"/>
          <w:sz w:val="20"/>
          <w:szCs w:val="20"/>
        </w:rPr>
      </w:pPr>
      <w:r w:rsidRPr="003A1F7B">
        <w:rPr>
          <w:rFonts w:ascii="Verdana" w:hAnsi="Verdana"/>
          <w:sz w:val="20"/>
          <w:szCs w:val="20"/>
        </w:rPr>
        <w:t>Philadelphia’s new tax will sweep up diet drinks and beverages sweetened with substances other than sugar. The tax will add 1.5 cents per ounce to the cost of most sugary and diet beverages starting in January unless</w:t>
      </w:r>
      <w:r w:rsidRPr="003A1F7B">
        <w:rPr>
          <w:rStyle w:val="apple-converted-space"/>
          <w:rFonts w:ascii="Verdana" w:hAnsi="Verdana" w:cs="Arial"/>
          <w:sz w:val="20"/>
          <w:szCs w:val="20"/>
        </w:rPr>
        <w:t> </w:t>
      </w:r>
      <w:hyperlink r:id="rId8" w:tgtFrame="_blank" w:history="1">
        <w:r w:rsidRPr="003A1F7B">
          <w:rPr>
            <w:rStyle w:val="Hyperlink"/>
            <w:rFonts w:ascii="Verdana" w:hAnsi="Verdana" w:cs="Arial"/>
            <w:color w:val="auto"/>
            <w:sz w:val="20"/>
            <w:szCs w:val="20"/>
            <w:u w:val="none"/>
          </w:rPr>
          <w:t>a lawsuit filed by the beverage and grocery industries</w:t>
        </w:r>
      </w:hyperlink>
      <w:r w:rsidRPr="003A1F7B">
        <w:rPr>
          <w:rFonts w:ascii="Verdana" w:hAnsi="Verdana"/>
          <w:sz w:val="20"/>
          <w:szCs w:val="20"/>
        </w:rPr>
        <w:t xml:space="preserve"> prevails in throwing out the tax before it takes effect. Philadelphia</w:t>
      </w:r>
      <w:r w:rsidRPr="003A1F7B">
        <w:rPr>
          <w:rStyle w:val="apple-converted-space"/>
          <w:rFonts w:ascii="Verdana" w:hAnsi="Verdana" w:cs="Arial"/>
          <w:sz w:val="20"/>
          <w:szCs w:val="20"/>
        </w:rPr>
        <w:t> </w:t>
      </w:r>
      <w:hyperlink r:id="rId9" w:tgtFrame="_blank" w:history="1">
        <w:r w:rsidRPr="003A1F7B">
          <w:rPr>
            <w:rStyle w:val="Hyperlink"/>
            <w:rFonts w:ascii="Verdana" w:hAnsi="Verdana" w:cs="Arial"/>
            <w:color w:val="auto"/>
            <w:sz w:val="20"/>
            <w:szCs w:val="20"/>
            <w:u w:val="none"/>
          </w:rPr>
          <w:t>Mayor Jim Kenney said</w:t>
        </w:r>
      </w:hyperlink>
      <w:r w:rsidRPr="003A1F7B">
        <w:rPr>
          <w:rStyle w:val="apple-converted-space"/>
          <w:rFonts w:ascii="Verdana" w:hAnsi="Verdana" w:cs="Arial"/>
          <w:sz w:val="20"/>
          <w:szCs w:val="20"/>
        </w:rPr>
        <w:t> </w:t>
      </w:r>
      <w:r w:rsidRPr="003A1F7B">
        <w:rPr>
          <w:rFonts w:ascii="Verdana" w:hAnsi="Verdana"/>
          <w:sz w:val="20"/>
          <w:szCs w:val="20"/>
        </w:rPr>
        <w:t xml:space="preserve">the tax would raise $92 million a year and pay for expanded pre-kindergarten and other city programs — what he called a “historic investment in our neighborhoods and in our education system.” But Anthony </w:t>
      </w:r>
      <w:proofErr w:type="spellStart"/>
      <w:r w:rsidRPr="003A1F7B">
        <w:rPr>
          <w:rFonts w:ascii="Verdana" w:hAnsi="Verdana"/>
          <w:sz w:val="20"/>
          <w:szCs w:val="20"/>
        </w:rPr>
        <w:t>Campisi</w:t>
      </w:r>
      <w:proofErr w:type="spellEnd"/>
      <w:r w:rsidRPr="003A1F7B">
        <w:rPr>
          <w:rFonts w:ascii="Verdana" w:hAnsi="Verdana"/>
          <w:sz w:val="20"/>
          <w:szCs w:val="20"/>
        </w:rPr>
        <w:t xml:space="preserve">, spokesman for the Philadelphians </w:t>
      </w:r>
      <w:proofErr w:type="gramStart"/>
      <w:r w:rsidRPr="003A1F7B">
        <w:rPr>
          <w:rFonts w:ascii="Verdana" w:hAnsi="Verdana"/>
          <w:sz w:val="20"/>
          <w:szCs w:val="20"/>
        </w:rPr>
        <w:t>Against</w:t>
      </w:r>
      <w:proofErr w:type="gramEnd"/>
      <w:r w:rsidRPr="003A1F7B">
        <w:rPr>
          <w:rFonts w:ascii="Verdana" w:hAnsi="Verdana"/>
          <w:sz w:val="20"/>
          <w:szCs w:val="20"/>
        </w:rPr>
        <w:t xml:space="preserve"> the Grocery Tax Coalition that is funded by the beverage industry, said the tax will hit working families and small businesses the hardest. Middle-class shoppers can find another nearby area that doesn’t impose the tax to do their shopping, he said, while “people who live in the poorer sections of the city who don’t have a car” don’t have the same choices. </w:t>
      </w:r>
      <w:proofErr w:type="spellStart"/>
      <w:r w:rsidRPr="003A1F7B">
        <w:rPr>
          <w:rFonts w:ascii="Verdana" w:hAnsi="Verdana"/>
          <w:sz w:val="20"/>
          <w:szCs w:val="20"/>
        </w:rPr>
        <w:t>Shanin</w:t>
      </w:r>
      <w:proofErr w:type="spellEnd"/>
      <w:r w:rsidRPr="003A1F7B">
        <w:rPr>
          <w:rFonts w:ascii="Verdana" w:hAnsi="Verdana"/>
          <w:sz w:val="20"/>
          <w:szCs w:val="20"/>
        </w:rPr>
        <w:t xml:space="preserve"> Specter, an attorney for the beverage and grocery coalition, said there are other problems with Philadelphia’s tax. Pennsylvania law says a locality is not allowed to tax something that the state already taxes.</w:t>
      </w:r>
      <w:r w:rsidRPr="003A1F7B">
        <w:rPr>
          <w:rStyle w:val="apple-converted-space"/>
          <w:rFonts w:ascii="Verdana" w:hAnsi="Verdana" w:cs="Arial"/>
          <w:sz w:val="20"/>
          <w:szCs w:val="20"/>
        </w:rPr>
        <w:t> </w:t>
      </w:r>
      <w:hyperlink r:id="rId10" w:tgtFrame="_blank" w:history="1">
        <w:r w:rsidRPr="003A1F7B">
          <w:rPr>
            <w:rStyle w:val="Hyperlink"/>
            <w:rFonts w:ascii="Verdana" w:hAnsi="Verdana" w:cs="Arial"/>
            <w:color w:val="auto"/>
            <w:sz w:val="20"/>
            <w:szCs w:val="20"/>
            <w:u w:val="none"/>
          </w:rPr>
          <w:t>Soda is not taxed in Pennsylvania if it is sold in food stores</w:t>
        </w:r>
      </w:hyperlink>
      <w:r w:rsidRPr="003A1F7B">
        <w:rPr>
          <w:rFonts w:ascii="Verdana" w:hAnsi="Verdana"/>
          <w:sz w:val="20"/>
          <w:szCs w:val="20"/>
        </w:rPr>
        <w:t>, but it is subject to sales tax if it’s sold in restaurants or is dispensed “ready to drink” from a fountain. Finally, he said, the tax may run afoul of the federal SNAP, or food stamp, program, which does not allow localities to tax SNAP benefits. States that tax food don’t tax purchases made with food stamps. And, he said, the Philadelphia soda tax does not make an exception for soda purchased with food stamps.</w:t>
      </w:r>
    </w:p>
    <w:p w:rsidR="00A24E4A" w:rsidRPr="007279A6" w:rsidRDefault="00A24E4A" w:rsidP="007279A6">
      <w:pPr>
        <w:pStyle w:val="NoSpacing"/>
        <w:rPr>
          <w:rFonts w:ascii="Verdana" w:hAnsi="Verdana"/>
          <w:b/>
          <w:caps/>
          <w:sz w:val="22"/>
          <w:szCs w:val="20"/>
          <w:u w:val="thick"/>
        </w:rPr>
      </w:pPr>
      <w:r w:rsidRPr="007279A6">
        <w:rPr>
          <w:rFonts w:ascii="Verdana" w:hAnsi="Verdana"/>
          <w:b/>
          <w:caps/>
          <w:sz w:val="22"/>
          <w:szCs w:val="20"/>
          <w:u w:val="thick"/>
        </w:rPr>
        <w:t>DeLuca bill would consider charity's expenses to claim sales tax exemption</w:t>
      </w:r>
    </w:p>
    <w:p w:rsidR="00A24E4A" w:rsidRPr="007279A6" w:rsidRDefault="00A24E4A" w:rsidP="007279A6">
      <w:pPr>
        <w:pStyle w:val="NoSpacing"/>
        <w:rPr>
          <w:rFonts w:ascii="Verdana" w:hAnsi="Verdana"/>
          <w:sz w:val="20"/>
          <w:szCs w:val="20"/>
        </w:rPr>
      </w:pPr>
      <w:r w:rsidRPr="007279A6">
        <w:rPr>
          <w:rFonts w:ascii="Verdana" w:hAnsi="Verdana"/>
          <w:sz w:val="20"/>
          <w:szCs w:val="20"/>
        </w:rPr>
        <w:t xml:space="preserve">State Rep. Tony </w:t>
      </w:r>
      <w:proofErr w:type="spellStart"/>
      <w:r w:rsidRPr="007279A6">
        <w:rPr>
          <w:rFonts w:ascii="Verdana" w:hAnsi="Verdana"/>
          <w:sz w:val="20"/>
          <w:szCs w:val="20"/>
        </w:rPr>
        <w:t>DeLuca</w:t>
      </w:r>
      <w:proofErr w:type="spellEnd"/>
      <w:r w:rsidRPr="007279A6">
        <w:rPr>
          <w:rFonts w:ascii="Verdana" w:hAnsi="Verdana"/>
          <w:sz w:val="20"/>
          <w:szCs w:val="20"/>
        </w:rPr>
        <w:t>, D-Allegheny, Democratic chairman of the House Insurance Committee,</w:t>
      </w:r>
      <w:r w:rsidRPr="007279A6">
        <w:rPr>
          <w:rStyle w:val="apple-converted-space"/>
          <w:rFonts w:ascii="Verdana" w:hAnsi="Verdana" w:cs="Arial"/>
          <w:color w:val="000000"/>
          <w:sz w:val="20"/>
          <w:szCs w:val="20"/>
        </w:rPr>
        <w:t> </w:t>
      </w:r>
      <w:hyperlink r:id="rId11" w:history="1">
        <w:r w:rsidRPr="007279A6">
          <w:rPr>
            <w:rStyle w:val="Hyperlink"/>
            <w:rFonts w:ascii="Verdana" w:hAnsi="Verdana" w:cs="Arial"/>
            <w:color w:val="auto"/>
            <w:sz w:val="20"/>
            <w:szCs w:val="20"/>
            <w:u w:val="none"/>
          </w:rPr>
          <w:t>has introduced a bill</w:t>
        </w:r>
      </w:hyperlink>
      <w:r w:rsidRPr="007279A6">
        <w:rPr>
          <w:rStyle w:val="apple-converted-space"/>
          <w:rFonts w:ascii="Verdana" w:hAnsi="Verdana" w:cs="Arial"/>
          <w:color w:val="000000"/>
          <w:sz w:val="20"/>
          <w:szCs w:val="20"/>
        </w:rPr>
        <w:t> </w:t>
      </w:r>
      <w:r w:rsidRPr="007279A6">
        <w:rPr>
          <w:rFonts w:ascii="Verdana" w:hAnsi="Verdana"/>
          <w:sz w:val="20"/>
          <w:szCs w:val="20"/>
        </w:rPr>
        <w:t>that would require charities to spend at least 60 percent of their revenue on program expenses in order to qualify for a state sales tax exemption.</w:t>
      </w:r>
      <w:r w:rsidR="007279A6">
        <w:rPr>
          <w:rFonts w:ascii="Verdana" w:hAnsi="Verdana"/>
          <w:sz w:val="20"/>
          <w:szCs w:val="20"/>
        </w:rPr>
        <w:t xml:space="preserve"> </w:t>
      </w:r>
      <w:r w:rsidRPr="007279A6">
        <w:rPr>
          <w:rFonts w:ascii="Verdana" w:hAnsi="Verdana"/>
          <w:sz w:val="20"/>
          <w:szCs w:val="20"/>
        </w:rPr>
        <w:t>Current state law only requires an organization to be licensed as a charity in order to qualify for the state sales tax exemption.</w:t>
      </w:r>
    </w:p>
    <w:p w:rsidR="00B86F19" w:rsidRDefault="005A0096" w:rsidP="00635217">
      <w:pPr>
        <w:spacing w:after="0" w:line="240" w:lineRule="auto"/>
        <w:rPr>
          <w:rFonts w:ascii="Verdana" w:eastAsia="Verdana" w:hAnsi="Verdana" w:cs="Verdana"/>
          <w:b/>
          <w:bCs/>
          <w:caps/>
          <w:spacing w:val="1"/>
          <w:position w:val="-1"/>
          <w:u w:val="thick"/>
        </w:rPr>
      </w:pPr>
      <w:r>
        <w:rPr>
          <w:rFonts w:ascii="Verdana" w:eastAsia="Verdana" w:hAnsi="Verdana" w:cs="Verdana"/>
          <w:b/>
          <w:bCs/>
          <w:caps/>
          <w:spacing w:val="1"/>
          <w:position w:val="-1"/>
          <w:u w:val="thick"/>
        </w:rPr>
        <w:t xml:space="preserve">LEgislative </w:t>
      </w:r>
      <w:r w:rsidR="00AE4E07">
        <w:rPr>
          <w:rFonts w:ascii="Verdana" w:eastAsia="Verdana" w:hAnsi="Verdana" w:cs="Verdana"/>
          <w:b/>
          <w:bCs/>
          <w:caps/>
          <w:spacing w:val="1"/>
          <w:position w:val="-1"/>
          <w:u w:val="thick"/>
        </w:rPr>
        <w:t>UPDATE</w:t>
      </w:r>
    </w:p>
    <w:p w:rsidR="0086034E" w:rsidRPr="00784AC2" w:rsidRDefault="00B86F19" w:rsidP="00784AC2">
      <w:pPr>
        <w:pStyle w:val="NoSpacing"/>
        <w:rPr>
          <w:rFonts w:ascii="Verdana" w:eastAsia="Verdana" w:hAnsi="Verdana"/>
          <w:sz w:val="20"/>
        </w:rPr>
      </w:pPr>
      <w:r w:rsidRPr="00784AC2">
        <w:rPr>
          <w:rFonts w:ascii="Verdana" w:eastAsia="Verdana" w:hAnsi="Verdana"/>
          <w:sz w:val="20"/>
        </w:rPr>
        <w:t xml:space="preserve">Senate Bill 1018 </w:t>
      </w:r>
      <w:r w:rsidR="00AE4E07" w:rsidRPr="00784AC2">
        <w:rPr>
          <w:rFonts w:ascii="Verdana" w:eastAsia="Verdana" w:hAnsi="Verdana"/>
          <w:sz w:val="20"/>
        </w:rPr>
        <w:t xml:space="preserve">sponsored by Senator Browne </w:t>
      </w:r>
      <w:r w:rsidRPr="00784AC2">
        <w:rPr>
          <w:rFonts w:ascii="Verdana" w:eastAsia="Verdana" w:hAnsi="Verdana"/>
          <w:sz w:val="20"/>
        </w:rPr>
        <w:t>received second consideration in the House on Tuesday, October 18</w:t>
      </w:r>
      <w:r w:rsidRPr="00784AC2">
        <w:rPr>
          <w:rFonts w:ascii="Verdana" w:eastAsia="Verdana" w:hAnsi="Verdana"/>
          <w:sz w:val="20"/>
          <w:vertAlign w:val="superscript"/>
        </w:rPr>
        <w:t>th</w:t>
      </w:r>
      <w:r w:rsidRPr="00784AC2">
        <w:rPr>
          <w:rFonts w:ascii="Verdana" w:eastAsia="Verdana" w:hAnsi="Verdana"/>
          <w:sz w:val="20"/>
        </w:rPr>
        <w:t xml:space="preserve">. The bill was </w:t>
      </w:r>
      <w:r w:rsidR="00A61A2D" w:rsidRPr="00784AC2">
        <w:rPr>
          <w:rFonts w:ascii="Verdana" w:eastAsia="Verdana" w:hAnsi="Verdana"/>
          <w:sz w:val="20"/>
        </w:rPr>
        <w:t>re-</w:t>
      </w:r>
      <w:r w:rsidRPr="00784AC2">
        <w:rPr>
          <w:rFonts w:ascii="Verdana" w:eastAsia="Verdana" w:hAnsi="Verdana"/>
          <w:sz w:val="20"/>
        </w:rPr>
        <w:t xml:space="preserve">referred to House Appropriations. </w:t>
      </w:r>
      <w:r w:rsidR="00A61A2D" w:rsidRPr="00784AC2">
        <w:rPr>
          <w:rFonts w:ascii="Verdana" w:eastAsia="Verdana" w:hAnsi="Verdana"/>
          <w:sz w:val="20"/>
        </w:rPr>
        <w:t>After being voted favorably from committee,</w:t>
      </w:r>
      <w:r w:rsidR="00E007A7" w:rsidRPr="00784AC2">
        <w:rPr>
          <w:rFonts w:ascii="Verdana" w:eastAsia="Verdana" w:hAnsi="Verdana"/>
          <w:sz w:val="20"/>
        </w:rPr>
        <w:t xml:space="preserve"> the bill was placed on the House calendar.</w:t>
      </w:r>
      <w:r w:rsidR="00ED5690" w:rsidRPr="00784AC2">
        <w:rPr>
          <w:rFonts w:ascii="Verdana" w:eastAsia="Verdana" w:hAnsi="Verdana"/>
          <w:sz w:val="20"/>
        </w:rPr>
        <w:t xml:space="preserve"> House Bill 245 </w:t>
      </w:r>
      <w:r w:rsidR="00AE4E07" w:rsidRPr="00784AC2">
        <w:rPr>
          <w:rFonts w:ascii="Verdana" w:eastAsia="Verdana" w:hAnsi="Verdana"/>
          <w:sz w:val="20"/>
        </w:rPr>
        <w:t xml:space="preserve">sponsored by Representative Dunbar </w:t>
      </w:r>
      <w:r w:rsidR="00ED5690" w:rsidRPr="00784AC2">
        <w:rPr>
          <w:rFonts w:ascii="Verdana" w:eastAsia="Verdana" w:hAnsi="Verdana"/>
          <w:sz w:val="20"/>
        </w:rPr>
        <w:t>was re-referred to Senate Appropriations on Monday, October 17</w:t>
      </w:r>
      <w:r w:rsidR="00ED5690" w:rsidRPr="00784AC2">
        <w:rPr>
          <w:rFonts w:ascii="Verdana" w:eastAsia="Verdana" w:hAnsi="Verdana"/>
          <w:sz w:val="20"/>
          <w:vertAlign w:val="superscript"/>
        </w:rPr>
        <w:t>th</w:t>
      </w:r>
      <w:r w:rsidR="00ED5690" w:rsidRPr="00784AC2">
        <w:rPr>
          <w:rFonts w:ascii="Verdana" w:eastAsia="Verdana" w:hAnsi="Verdana"/>
          <w:sz w:val="20"/>
        </w:rPr>
        <w:t>.  The bill was reported as committed from committee and place</w:t>
      </w:r>
      <w:r w:rsidR="003A1F7B" w:rsidRPr="00784AC2">
        <w:rPr>
          <w:rFonts w:ascii="Verdana" w:eastAsia="Verdana" w:hAnsi="Verdana"/>
          <w:sz w:val="20"/>
        </w:rPr>
        <w:t>d</w:t>
      </w:r>
      <w:r w:rsidR="00ED5690" w:rsidRPr="00784AC2">
        <w:rPr>
          <w:rFonts w:ascii="Verdana" w:eastAsia="Verdana" w:hAnsi="Verdana"/>
          <w:sz w:val="20"/>
        </w:rPr>
        <w:t xml:space="preserve"> on the Senate calendar. </w:t>
      </w:r>
      <w:r w:rsidR="00B4665E" w:rsidRPr="00784AC2">
        <w:rPr>
          <w:rFonts w:ascii="Verdana" w:eastAsia="Verdana" w:hAnsi="Verdana"/>
          <w:sz w:val="20"/>
        </w:rPr>
        <w:t xml:space="preserve">House Bill 971 sponsored by Representative </w:t>
      </w:r>
      <w:proofErr w:type="spellStart"/>
      <w:r w:rsidR="00B4665E" w:rsidRPr="00784AC2">
        <w:rPr>
          <w:rFonts w:ascii="Verdana" w:eastAsia="Verdana" w:hAnsi="Verdana"/>
          <w:sz w:val="20"/>
        </w:rPr>
        <w:t>Metzgar</w:t>
      </w:r>
      <w:proofErr w:type="spellEnd"/>
      <w:r w:rsidR="00B4665E" w:rsidRPr="00784AC2">
        <w:rPr>
          <w:rFonts w:ascii="Verdana" w:eastAsia="Verdana" w:hAnsi="Verdana"/>
          <w:sz w:val="20"/>
        </w:rPr>
        <w:t xml:space="preserve"> was re-referred to the Senate Appropriations Committee. This bill amends the Tax Reform Code to further provide for inheritance tax rates.</w:t>
      </w:r>
    </w:p>
    <w:p w:rsidR="0086034E" w:rsidRPr="0086034E" w:rsidRDefault="0086034E" w:rsidP="0086034E">
      <w:pPr>
        <w:pStyle w:val="NoSpacing"/>
        <w:rPr>
          <w:rFonts w:ascii="Verdana" w:hAnsi="Verdana"/>
          <w:caps/>
          <w:sz w:val="22"/>
          <w:szCs w:val="20"/>
          <w:u w:val="thick"/>
        </w:rPr>
      </w:pPr>
      <w:r w:rsidRPr="0086034E">
        <w:rPr>
          <w:rStyle w:val="Strong"/>
          <w:rFonts w:ascii="Verdana" w:hAnsi="Verdana"/>
          <w:caps/>
          <w:color w:val="000000"/>
          <w:sz w:val="22"/>
          <w:szCs w:val="20"/>
          <w:u w:val="thick"/>
        </w:rPr>
        <w:t>House Passes Gingrich Resolution to Improve Property Tax Assessment Process</w:t>
      </w:r>
    </w:p>
    <w:p w:rsidR="0086034E" w:rsidRPr="0086034E" w:rsidRDefault="0086034E" w:rsidP="0086034E">
      <w:pPr>
        <w:pStyle w:val="NoSpacing"/>
        <w:rPr>
          <w:rFonts w:ascii="Verdana" w:hAnsi="Verdana"/>
          <w:sz w:val="20"/>
          <w:szCs w:val="20"/>
        </w:rPr>
      </w:pPr>
      <w:r w:rsidRPr="0086034E">
        <w:rPr>
          <w:rFonts w:ascii="Verdana" w:hAnsi="Verdana"/>
          <w:sz w:val="20"/>
          <w:szCs w:val="20"/>
        </w:rPr>
        <w:t xml:space="preserve">By an overwhelming vote, the House approved a resolution by Rep. </w:t>
      </w:r>
      <w:proofErr w:type="spellStart"/>
      <w:r w:rsidRPr="0086034E">
        <w:rPr>
          <w:rFonts w:ascii="Verdana" w:hAnsi="Verdana"/>
          <w:sz w:val="20"/>
          <w:szCs w:val="20"/>
        </w:rPr>
        <w:t>Mauree</w:t>
      </w:r>
      <w:proofErr w:type="spellEnd"/>
      <w:r w:rsidRPr="0086034E">
        <w:rPr>
          <w:rFonts w:ascii="Verdana" w:hAnsi="Verdana"/>
          <w:sz w:val="20"/>
          <w:szCs w:val="20"/>
        </w:rPr>
        <w:t xml:space="preserve"> Gingrich (R-Lebanon) that would establish a task force to study Pennsylvania’s property tax assessment process and find ways to improve it.</w:t>
      </w:r>
      <w:r>
        <w:rPr>
          <w:rFonts w:ascii="Verdana" w:hAnsi="Verdana"/>
          <w:sz w:val="20"/>
          <w:szCs w:val="20"/>
        </w:rPr>
        <w:t xml:space="preserve"> </w:t>
      </w:r>
      <w:r w:rsidRPr="0086034E">
        <w:rPr>
          <w:rFonts w:ascii="Verdana" w:hAnsi="Verdana"/>
          <w:sz w:val="20"/>
          <w:szCs w:val="20"/>
        </w:rPr>
        <w:t>“Currently,</w:t>
      </w:r>
      <w:r w:rsidRPr="0086034E">
        <w:rPr>
          <w:rStyle w:val="apple-converted-space"/>
          <w:rFonts w:ascii="Verdana" w:hAnsi="Verdana"/>
          <w:b/>
          <w:bCs/>
          <w:color w:val="000000"/>
          <w:sz w:val="20"/>
          <w:szCs w:val="20"/>
        </w:rPr>
        <w:t> </w:t>
      </w:r>
      <w:r w:rsidRPr="0086034E">
        <w:rPr>
          <w:rFonts w:ascii="Verdana" w:hAnsi="Verdana"/>
          <w:sz w:val="20"/>
          <w:szCs w:val="20"/>
        </w:rPr>
        <w:t xml:space="preserve">there are no statutory requirements that guide our countywide property tax assessment process.  This has resulted in widespread inequities in how property across the Commonwealth is valued and has led to numerous complaints and court challenges,” said Gingrich.  </w:t>
      </w:r>
      <w:r w:rsidRPr="0086034E">
        <w:rPr>
          <w:rStyle w:val="Strong"/>
          <w:rFonts w:ascii="Verdana" w:hAnsi="Verdana"/>
          <w:b w:val="0"/>
          <w:color w:val="000000"/>
          <w:sz w:val="20"/>
          <w:szCs w:val="20"/>
        </w:rPr>
        <w:t>House Resolution 1053</w:t>
      </w:r>
      <w:r w:rsidRPr="0086034E">
        <w:rPr>
          <w:rFonts w:ascii="Verdana" w:hAnsi="Verdana"/>
          <w:sz w:val="20"/>
          <w:szCs w:val="20"/>
        </w:rPr>
        <w:t xml:space="preserve"> will examine how property taxes are assessed and determine how to correct inequities and improve the assessment process for all property owners.</w:t>
      </w:r>
      <w:r>
        <w:rPr>
          <w:rFonts w:ascii="Verdana" w:hAnsi="Verdana"/>
          <w:sz w:val="20"/>
          <w:szCs w:val="20"/>
        </w:rPr>
        <w:t xml:space="preserve"> </w:t>
      </w:r>
      <w:r w:rsidRPr="0086034E">
        <w:rPr>
          <w:rFonts w:ascii="Verdana" w:hAnsi="Verdana"/>
          <w:sz w:val="20"/>
          <w:szCs w:val="20"/>
        </w:rPr>
        <w:t xml:space="preserve">The task force will be comprised of members of the Local </w:t>
      </w:r>
      <w:r w:rsidRPr="0086034E">
        <w:rPr>
          <w:rFonts w:ascii="Verdana" w:hAnsi="Verdana"/>
          <w:sz w:val="20"/>
          <w:szCs w:val="20"/>
        </w:rPr>
        <w:lastRenderedPageBreak/>
        <w:t>Government Commission, members of the House and Senate Local Government committees, and gubernatorial appointments from the Pennsylvania Departments of Revenue and Community and Economic Development.</w:t>
      </w:r>
      <w:r>
        <w:rPr>
          <w:rFonts w:ascii="Verdana" w:hAnsi="Verdana"/>
          <w:sz w:val="20"/>
          <w:szCs w:val="20"/>
        </w:rPr>
        <w:t xml:space="preserve"> </w:t>
      </w:r>
      <w:r w:rsidRPr="0086034E">
        <w:rPr>
          <w:rFonts w:ascii="Verdana" w:hAnsi="Verdana"/>
          <w:sz w:val="20"/>
          <w:szCs w:val="20"/>
        </w:rPr>
        <w:t>The task force will submit a report with its findings and recommendations to the House and Senate Local Government committees within 24 months.</w:t>
      </w:r>
    </w:p>
    <w:p w:rsidR="005A0096" w:rsidRPr="005A0096" w:rsidRDefault="005A0096" w:rsidP="005A0096">
      <w:pPr>
        <w:pStyle w:val="NoSpacing"/>
        <w:rPr>
          <w:rFonts w:ascii="Verdana" w:hAnsi="Verdana"/>
          <w:b/>
          <w:caps/>
          <w:sz w:val="22"/>
          <w:szCs w:val="20"/>
          <w:u w:val="thick"/>
        </w:rPr>
      </w:pPr>
      <w:r w:rsidRPr="005A0096">
        <w:rPr>
          <w:rFonts w:ascii="Verdana" w:hAnsi="Verdana"/>
          <w:b/>
          <w:caps/>
          <w:sz w:val="22"/>
          <w:szCs w:val="20"/>
          <w:u w:val="thick"/>
        </w:rPr>
        <w:t>Lawmakers want to redistribute local share gambling revenue</w:t>
      </w:r>
      <w:r w:rsidRPr="005A0096">
        <w:rPr>
          <w:rFonts w:ascii="Verdana" w:hAnsi="Verdana"/>
          <w:b/>
          <w:caps/>
          <w:color w:val="000000"/>
          <w:sz w:val="22"/>
          <w:szCs w:val="20"/>
          <w:u w:val="thick"/>
        </w:rPr>
        <w:t> </w:t>
      </w:r>
    </w:p>
    <w:p w:rsidR="005A0096" w:rsidRPr="005A0096" w:rsidRDefault="005A0096" w:rsidP="005A0096">
      <w:pPr>
        <w:pStyle w:val="NoSpacing"/>
        <w:rPr>
          <w:rFonts w:ascii="Verdana" w:hAnsi="Verdana"/>
          <w:color w:val="000000"/>
          <w:sz w:val="20"/>
          <w:szCs w:val="20"/>
        </w:rPr>
      </w:pPr>
      <w:r w:rsidRPr="005A0096">
        <w:rPr>
          <w:rFonts w:ascii="Verdana" w:hAnsi="Verdana"/>
          <w:color w:val="000000"/>
          <w:sz w:val="20"/>
          <w:szCs w:val="20"/>
        </w:rPr>
        <w:t>Several House lawmakers want to change how local share gambling money is distributed to municipalities, a potential curve ball to efforts to restore a state slots tax declared unconstitutional.</w:t>
      </w:r>
      <w:r>
        <w:rPr>
          <w:rFonts w:ascii="Verdana" w:hAnsi="Verdana"/>
          <w:color w:val="000000"/>
          <w:sz w:val="20"/>
          <w:szCs w:val="20"/>
        </w:rPr>
        <w:t xml:space="preserve"> </w:t>
      </w:r>
      <w:r w:rsidRPr="005A0096">
        <w:rPr>
          <w:rFonts w:ascii="Verdana" w:hAnsi="Verdana"/>
          <w:color w:val="000000"/>
          <w:sz w:val="20"/>
          <w:szCs w:val="20"/>
        </w:rPr>
        <w:t>The comments made Tuesday at a public hearing suggested a looming tug of war between lawmakers representing districts receiving local share money and those from “have-not” districts that don’t receive any local share.</w:t>
      </w:r>
      <w:r>
        <w:rPr>
          <w:rFonts w:ascii="Verdana" w:hAnsi="Verdana"/>
          <w:color w:val="000000"/>
          <w:sz w:val="20"/>
          <w:szCs w:val="20"/>
        </w:rPr>
        <w:t xml:space="preserve"> </w:t>
      </w:r>
      <w:r w:rsidRPr="005A0096">
        <w:rPr>
          <w:rFonts w:ascii="Verdana" w:hAnsi="Verdana"/>
          <w:color w:val="000000"/>
          <w:sz w:val="20"/>
          <w:szCs w:val="20"/>
        </w:rPr>
        <w:t>The House Gaming Oversight Committee heard testimony from local officials, including a township supervisor in Monroe County, on what the loss of gambling share money would mean to their budgets and tax rates.</w:t>
      </w:r>
      <w:r>
        <w:rPr>
          <w:rFonts w:ascii="Verdana" w:hAnsi="Verdana"/>
          <w:color w:val="000000"/>
          <w:sz w:val="20"/>
          <w:szCs w:val="20"/>
        </w:rPr>
        <w:t xml:space="preserve"> </w:t>
      </w:r>
      <w:r w:rsidRPr="005A0096">
        <w:rPr>
          <w:rFonts w:ascii="Verdana" w:hAnsi="Verdana"/>
          <w:color w:val="000000"/>
          <w:sz w:val="20"/>
          <w:szCs w:val="20"/>
        </w:rPr>
        <w:t>This was the first legislative hearing on the issue since last month’s state Supreme Court ruling that found the way casinos are taxed for local impact assessments is unconstitutional. The court ruled in favor of Mount Airy Casino Resort’s complaint that casinos generating less revenue than others pay a heavier tax burden under the current assessment.</w:t>
      </w:r>
      <w:r>
        <w:rPr>
          <w:rFonts w:ascii="Verdana" w:hAnsi="Verdana"/>
          <w:color w:val="000000"/>
          <w:sz w:val="20"/>
          <w:szCs w:val="20"/>
        </w:rPr>
        <w:t xml:space="preserve"> </w:t>
      </w:r>
      <w:r w:rsidRPr="005A0096">
        <w:rPr>
          <w:rFonts w:ascii="Verdana" w:hAnsi="Verdana"/>
          <w:color w:val="000000"/>
          <w:sz w:val="20"/>
          <w:szCs w:val="20"/>
        </w:rPr>
        <w:t>The state Revenue Department said it will collect the 2017 assessment until Jan. 26, the date the court ruling takes effect.</w:t>
      </w:r>
    </w:p>
    <w:p w:rsidR="003A1F7B" w:rsidRPr="000526EF" w:rsidRDefault="003A1F7B" w:rsidP="000526EF">
      <w:pPr>
        <w:pStyle w:val="NoSpacing"/>
        <w:rPr>
          <w:rFonts w:ascii="Verdana" w:hAnsi="Verdana"/>
          <w:b/>
          <w:caps/>
          <w:sz w:val="22"/>
          <w:szCs w:val="20"/>
          <w:u w:val="thick"/>
        </w:rPr>
      </w:pPr>
      <w:r w:rsidRPr="000526EF">
        <w:rPr>
          <w:rFonts w:ascii="Verdana" w:hAnsi="Verdana"/>
          <w:b/>
          <w:caps/>
          <w:sz w:val="22"/>
          <w:szCs w:val="20"/>
          <w:u w:val="thick"/>
        </w:rPr>
        <w:t>IFO working on actuarial analysis for</w:t>
      </w:r>
      <w:r w:rsidR="000526EF">
        <w:rPr>
          <w:rFonts w:ascii="Verdana" w:hAnsi="Verdana"/>
          <w:b/>
          <w:caps/>
          <w:sz w:val="22"/>
          <w:szCs w:val="20"/>
          <w:u w:val="thick"/>
        </w:rPr>
        <w:t xml:space="preserve"> 'proposed pension legislation</w:t>
      </w:r>
    </w:p>
    <w:p w:rsidR="0086034E" w:rsidRPr="000526EF" w:rsidRDefault="003A1F7B" w:rsidP="000526EF">
      <w:pPr>
        <w:pStyle w:val="NoSpacing"/>
        <w:rPr>
          <w:rFonts w:ascii="Verdana" w:hAnsi="Verdana"/>
          <w:sz w:val="20"/>
          <w:szCs w:val="20"/>
        </w:rPr>
      </w:pPr>
      <w:r w:rsidRPr="003A1F7B">
        <w:rPr>
          <w:rFonts w:ascii="Verdana" w:hAnsi="Verdana"/>
          <w:sz w:val="20"/>
          <w:szCs w:val="20"/>
        </w:rPr>
        <w:t xml:space="preserve">Independent Fiscal Office executive director Matt </w:t>
      </w:r>
      <w:proofErr w:type="spellStart"/>
      <w:r w:rsidRPr="003A1F7B">
        <w:rPr>
          <w:rFonts w:ascii="Verdana" w:hAnsi="Verdana"/>
          <w:sz w:val="20"/>
          <w:szCs w:val="20"/>
        </w:rPr>
        <w:t>Knittel</w:t>
      </w:r>
      <w:proofErr w:type="spellEnd"/>
      <w:r w:rsidRPr="003A1F7B">
        <w:rPr>
          <w:rFonts w:ascii="Verdana" w:hAnsi="Verdana"/>
          <w:sz w:val="20"/>
          <w:szCs w:val="20"/>
        </w:rPr>
        <w:t xml:space="preserve"> on Tuesday confirmed his agency is “in the process of working on an actuarial analysis for proposed pension legislation.”</w:t>
      </w:r>
      <w:r w:rsidR="000526EF">
        <w:rPr>
          <w:rFonts w:ascii="Verdana" w:hAnsi="Verdana"/>
          <w:sz w:val="20"/>
          <w:szCs w:val="20"/>
        </w:rPr>
        <w:t xml:space="preserve"> </w:t>
      </w:r>
      <w:r w:rsidRPr="003A1F7B">
        <w:rPr>
          <w:rFonts w:ascii="Verdana" w:hAnsi="Verdana"/>
          <w:sz w:val="20"/>
          <w:szCs w:val="20"/>
        </w:rPr>
        <w:t xml:space="preserve">When asked when the IFO received the request to do the analysis, and a projected time when it might be ready, </w:t>
      </w:r>
      <w:proofErr w:type="spellStart"/>
      <w:r w:rsidRPr="003A1F7B">
        <w:rPr>
          <w:rFonts w:ascii="Verdana" w:hAnsi="Verdana"/>
          <w:sz w:val="20"/>
          <w:szCs w:val="20"/>
        </w:rPr>
        <w:t>Knittel</w:t>
      </w:r>
      <w:proofErr w:type="spellEnd"/>
      <w:r w:rsidRPr="003A1F7B">
        <w:rPr>
          <w:rFonts w:ascii="Verdana" w:hAnsi="Verdana"/>
          <w:sz w:val="20"/>
          <w:szCs w:val="20"/>
        </w:rPr>
        <w:t xml:space="preserve"> wrote in an email, “Unfortunately, due to office policies, I cannot provide any further detail at this point.”</w:t>
      </w:r>
      <w:r w:rsidR="000526EF">
        <w:rPr>
          <w:rFonts w:ascii="Verdana" w:hAnsi="Verdana"/>
          <w:sz w:val="20"/>
          <w:szCs w:val="20"/>
        </w:rPr>
        <w:t xml:space="preserve"> </w:t>
      </w:r>
      <w:r w:rsidRPr="003A1F7B">
        <w:rPr>
          <w:rFonts w:ascii="Verdana" w:hAnsi="Verdana"/>
          <w:sz w:val="20"/>
          <w:szCs w:val="20"/>
        </w:rPr>
        <w:t xml:space="preserve">House GOP spokesman Steve </w:t>
      </w:r>
      <w:proofErr w:type="spellStart"/>
      <w:r w:rsidRPr="003A1F7B">
        <w:rPr>
          <w:rFonts w:ascii="Verdana" w:hAnsi="Verdana"/>
          <w:sz w:val="20"/>
          <w:szCs w:val="20"/>
        </w:rPr>
        <w:t>Miskin</w:t>
      </w:r>
      <w:proofErr w:type="spellEnd"/>
      <w:r w:rsidRPr="003A1F7B">
        <w:rPr>
          <w:rFonts w:ascii="Verdana" w:hAnsi="Verdana"/>
          <w:sz w:val="20"/>
          <w:szCs w:val="20"/>
        </w:rPr>
        <w:t xml:space="preserve"> on Tuesday said it was still the hope of legislative Republican leaders to get something done regarding pensions before the end of next week.</w:t>
      </w:r>
      <w:r w:rsidR="000526EF">
        <w:rPr>
          <w:rFonts w:ascii="Verdana" w:hAnsi="Verdana"/>
          <w:sz w:val="20"/>
          <w:szCs w:val="20"/>
        </w:rPr>
        <w:t xml:space="preserve"> </w:t>
      </w:r>
      <w:r w:rsidRPr="003A1F7B">
        <w:rPr>
          <w:rFonts w:ascii="Verdana" w:hAnsi="Verdana"/>
          <w:sz w:val="20"/>
          <w:szCs w:val="20"/>
        </w:rPr>
        <w:t xml:space="preserve">Earlier Tuesday morning, a source close to the pension situation told </w:t>
      </w:r>
      <w:proofErr w:type="spellStart"/>
      <w:r w:rsidRPr="003A1F7B">
        <w:rPr>
          <w:rFonts w:ascii="Verdana" w:hAnsi="Verdana"/>
          <w:sz w:val="20"/>
          <w:szCs w:val="20"/>
        </w:rPr>
        <w:t>Capitolwire</w:t>
      </w:r>
      <w:proofErr w:type="spellEnd"/>
      <w:r w:rsidRPr="003A1F7B">
        <w:rPr>
          <w:rFonts w:ascii="Verdana" w:hAnsi="Verdana"/>
          <w:sz w:val="20"/>
          <w:szCs w:val="20"/>
        </w:rPr>
        <w:t xml:space="preserve"> legislative Republicans had requested an analysis from the IFO for the pension plan a little over a week ago, with the intention of getting that analysis by Monday next week, ahead of the rollout of the plan.</w:t>
      </w:r>
      <w:r w:rsidR="000526EF">
        <w:rPr>
          <w:rFonts w:ascii="Verdana" w:hAnsi="Verdana"/>
          <w:sz w:val="20"/>
          <w:szCs w:val="20"/>
        </w:rPr>
        <w:t xml:space="preserve"> </w:t>
      </w:r>
      <w:r w:rsidRPr="003A1F7B">
        <w:rPr>
          <w:rFonts w:ascii="Verdana" w:hAnsi="Verdana"/>
          <w:sz w:val="20"/>
          <w:szCs w:val="20"/>
        </w:rPr>
        <w:t>It is believed that menu will include options that aren’t too dissimilar from pension benefit design proposals that have already been considered by the General Assembly during the current two-year legislative session. In addition to two forms of hybrid plans (with defined benefit and defined contribution elements), the menu will likely include a straight 401k-type, defined contribution-only plan.</w:t>
      </w:r>
      <w:r w:rsidR="000526EF">
        <w:rPr>
          <w:rFonts w:ascii="Verdana" w:hAnsi="Verdana"/>
          <w:sz w:val="20"/>
          <w:szCs w:val="20"/>
        </w:rPr>
        <w:t xml:space="preserve"> </w:t>
      </w:r>
      <w:r w:rsidRPr="003A1F7B">
        <w:rPr>
          <w:rFonts w:ascii="Verdana" w:hAnsi="Verdana"/>
          <w:sz w:val="20"/>
          <w:szCs w:val="20"/>
        </w:rPr>
        <w:t>The plan itself will likely be crafted as a new version of Senate Bill 1071, which will replace the current language of the bill, all of which would be done by conference committee.</w:t>
      </w:r>
    </w:p>
    <w:p w:rsidR="00AE4E07" w:rsidRPr="00AE4E07" w:rsidRDefault="00AE4E07" w:rsidP="00AE4E07">
      <w:pPr>
        <w:pStyle w:val="NoSpacing"/>
        <w:rPr>
          <w:rFonts w:ascii="Verdana" w:hAnsi="Verdana"/>
          <w:b/>
          <w:caps/>
          <w:sz w:val="22"/>
          <w:szCs w:val="20"/>
          <w:u w:val="thick"/>
        </w:rPr>
      </w:pPr>
      <w:r w:rsidRPr="00AE4E07">
        <w:rPr>
          <w:rFonts w:ascii="Verdana" w:hAnsi="Verdana"/>
          <w:b/>
          <w:caps/>
          <w:sz w:val="22"/>
          <w:szCs w:val="20"/>
          <w:u w:val="thick"/>
        </w:rPr>
        <w:t xml:space="preserve">Pa. House OKs </w:t>
      </w:r>
      <w:proofErr w:type="spellStart"/>
      <w:r w:rsidRPr="00AE4E07">
        <w:rPr>
          <w:rFonts w:ascii="Verdana" w:hAnsi="Verdana"/>
          <w:b/>
          <w:caps/>
          <w:sz w:val="22"/>
          <w:szCs w:val="20"/>
          <w:u w:val="thick"/>
        </w:rPr>
        <w:t>Uber</w:t>
      </w:r>
      <w:proofErr w:type="spellEnd"/>
      <w:r w:rsidRPr="00AE4E07">
        <w:rPr>
          <w:rFonts w:ascii="Verdana" w:hAnsi="Verdana"/>
          <w:b/>
          <w:caps/>
          <w:sz w:val="22"/>
          <w:szCs w:val="20"/>
          <w:u w:val="thick"/>
        </w:rPr>
        <w:t xml:space="preserve">, </w:t>
      </w:r>
      <w:proofErr w:type="spellStart"/>
      <w:r w:rsidRPr="00AE4E07">
        <w:rPr>
          <w:rFonts w:ascii="Verdana" w:hAnsi="Verdana"/>
          <w:b/>
          <w:caps/>
          <w:sz w:val="22"/>
          <w:szCs w:val="20"/>
          <w:u w:val="thick"/>
        </w:rPr>
        <w:t>Lyft</w:t>
      </w:r>
      <w:proofErr w:type="spellEnd"/>
      <w:r w:rsidRPr="00AE4E07">
        <w:rPr>
          <w:rFonts w:ascii="Verdana" w:hAnsi="Verdana"/>
          <w:b/>
          <w:caps/>
          <w:sz w:val="22"/>
          <w:szCs w:val="20"/>
          <w:u w:val="thick"/>
        </w:rPr>
        <w:t xml:space="preserve"> to operate</w:t>
      </w:r>
    </w:p>
    <w:p w:rsidR="00AE4E07" w:rsidRPr="00AE4E07" w:rsidRDefault="00AE4E07" w:rsidP="00AE4E07">
      <w:pPr>
        <w:pStyle w:val="NoSpacing"/>
        <w:rPr>
          <w:rFonts w:ascii="Verdana" w:hAnsi="Verdana"/>
          <w:sz w:val="20"/>
          <w:szCs w:val="20"/>
        </w:rPr>
      </w:pPr>
      <w:proofErr w:type="spellStart"/>
      <w:r w:rsidRPr="00AE4E07">
        <w:rPr>
          <w:rFonts w:ascii="Verdana" w:hAnsi="Verdana"/>
          <w:sz w:val="20"/>
          <w:szCs w:val="20"/>
        </w:rPr>
        <w:t>Uber</w:t>
      </w:r>
      <w:proofErr w:type="spellEnd"/>
      <w:r w:rsidRPr="00AE4E07">
        <w:rPr>
          <w:rFonts w:ascii="Verdana" w:hAnsi="Verdana"/>
          <w:sz w:val="20"/>
          <w:szCs w:val="20"/>
        </w:rPr>
        <w:t xml:space="preserve">, </w:t>
      </w:r>
      <w:proofErr w:type="spellStart"/>
      <w:r w:rsidRPr="00AE4E07">
        <w:rPr>
          <w:rFonts w:ascii="Verdana" w:hAnsi="Verdana"/>
          <w:sz w:val="20"/>
          <w:szCs w:val="20"/>
        </w:rPr>
        <w:t>Lyft</w:t>
      </w:r>
      <w:proofErr w:type="spellEnd"/>
      <w:r w:rsidRPr="00AE4E07">
        <w:rPr>
          <w:rFonts w:ascii="Verdana" w:hAnsi="Verdana"/>
          <w:sz w:val="20"/>
          <w:szCs w:val="20"/>
        </w:rPr>
        <w:t xml:space="preserve"> and other ride-sharing services got the green light Wednesday from the state House to operate permanently in Pennsylvania.</w:t>
      </w:r>
      <w:r>
        <w:rPr>
          <w:rFonts w:ascii="Verdana" w:hAnsi="Verdana"/>
          <w:sz w:val="20"/>
          <w:szCs w:val="20"/>
        </w:rPr>
        <w:t xml:space="preserve"> </w:t>
      </w:r>
      <w:r w:rsidRPr="00AE4E07">
        <w:rPr>
          <w:rFonts w:ascii="Verdana" w:hAnsi="Verdana"/>
          <w:sz w:val="20"/>
          <w:szCs w:val="20"/>
        </w:rPr>
        <w:t xml:space="preserve">Senate Bill 984 must go to the Pennsylvania Senate for final approval because of amendments the House made to the bill. Primary sponsor Sen. Camera </w:t>
      </w:r>
      <w:proofErr w:type="spellStart"/>
      <w:r w:rsidRPr="00AE4E07">
        <w:rPr>
          <w:rFonts w:ascii="Verdana" w:hAnsi="Verdana"/>
          <w:sz w:val="20"/>
          <w:szCs w:val="20"/>
        </w:rPr>
        <w:t>Bartolotta</w:t>
      </w:r>
      <w:proofErr w:type="spellEnd"/>
      <w:r w:rsidRPr="00AE4E07">
        <w:rPr>
          <w:rFonts w:ascii="Verdana" w:hAnsi="Verdana"/>
          <w:sz w:val="20"/>
          <w:szCs w:val="20"/>
        </w:rPr>
        <w:t>, R-Washington County, said she's confident her colleagues will pass the measure Monday and send it to Gov. Tom Wolf for final approval.</w:t>
      </w:r>
      <w:r>
        <w:rPr>
          <w:rFonts w:ascii="Verdana" w:hAnsi="Verdana"/>
          <w:sz w:val="20"/>
          <w:szCs w:val="20"/>
        </w:rPr>
        <w:t xml:space="preserve"> </w:t>
      </w:r>
      <w:r w:rsidRPr="00AE4E07">
        <w:rPr>
          <w:rFonts w:ascii="Verdana" w:hAnsi="Verdana"/>
          <w:sz w:val="20"/>
          <w:szCs w:val="20"/>
        </w:rPr>
        <w:t xml:space="preserve">Representatives from </w:t>
      </w:r>
      <w:proofErr w:type="spellStart"/>
      <w:r w:rsidRPr="00AE4E07">
        <w:rPr>
          <w:rFonts w:ascii="Verdana" w:hAnsi="Verdana"/>
          <w:sz w:val="20"/>
          <w:szCs w:val="20"/>
        </w:rPr>
        <w:t>Uber</w:t>
      </w:r>
      <w:proofErr w:type="spellEnd"/>
      <w:r w:rsidRPr="00AE4E07">
        <w:rPr>
          <w:rFonts w:ascii="Verdana" w:hAnsi="Verdana"/>
          <w:sz w:val="20"/>
          <w:szCs w:val="20"/>
        </w:rPr>
        <w:t xml:space="preserve"> and </w:t>
      </w:r>
      <w:proofErr w:type="spellStart"/>
      <w:r w:rsidRPr="00AE4E07">
        <w:rPr>
          <w:rFonts w:ascii="Verdana" w:hAnsi="Verdana"/>
          <w:sz w:val="20"/>
          <w:szCs w:val="20"/>
        </w:rPr>
        <w:t>Lyft</w:t>
      </w:r>
      <w:proofErr w:type="spellEnd"/>
      <w:r w:rsidRPr="00AE4E07">
        <w:rPr>
          <w:rFonts w:ascii="Verdana" w:hAnsi="Verdana"/>
          <w:sz w:val="20"/>
          <w:szCs w:val="20"/>
        </w:rPr>
        <w:t xml:space="preserve"> praised the vote.</w:t>
      </w:r>
      <w:r>
        <w:rPr>
          <w:rFonts w:ascii="Verdana" w:hAnsi="Verdana"/>
          <w:sz w:val="20"/>
          <w:szCs w:val="20"/>
        </w:rPr>
        <w:t xml:space="preserve"> </w:t>
      </w:r>
      <w:r w:rsidRPr="00AE4E07">
        <w:rPr>
          <w:rFonts w:ascii="Verdana" w:hAnsi="Verdana"/>
          <w:sz w:val="20"/>
          <w:szCs w:val="20"/>
        </w:rPr>
        <w:t>Amendments attached to the bill seek to require insurance coverage for drivers that acknowledge they're providing a transportation service, a driver-training program that includes information about serving customers with disabilities, placards or decals that identify the vehicle when it's providing a ride-sharing service, and other measures.</w:t>
      </w:r>
      <w:r>
        <w:rPr>
          <w:rFonts w:ascii="Verdana" w:hAnsi="Verdana"/>
          <w:sz w:val="20"/>
          <w:szCs w:val="20"/>
        </w:rPr>
        <w:t xml:space="preserve"> </w:t>
      </w:r>
      <w:r w:rsidRPr="00AE4E07">
        <w:rPr>
          <w:rFonts w:ascii="Verdana" w:hAnsi="Verdana"/>
          <w:sz w:val="20"/>
          <w:szCs w:val="20"/>
        </w:rPr>
        <w:t xml:space="preserve">House members' unanimous approval of the bill Wednesday marked the latest step in a regulatory and legislative battle that dates to when </w:t>
      </w:r>
      <w:proofErr w:type="spellStart"/>
      <w:r w:rsidRPr="00AE4E07">
        <w:rPr>
          <w:rFonts w:ascii="Verdana" w:hAnsi="Verdana"/>
          <w:sz w:val="20"/>
          <w:szCs w:val="20"/>
        </w:rPr>
        <w:t>Uber</w:t>
      </w:r>
      <w:proofErr w:type="spellEnd"/>
      <w:r w:rsidRPr="00AE4E07">
        <w:rPr>
          <w:rFonts w:ascii="Verdana" w:hAnsi="Verdana"/>
          <w:sz w:val="20"/>
          <w:szCs w:val="20"/>
        </w:rPr>
        <w:t xml:space="preserve"> and </w:t>
      </w:r>
      <w:proofErr w:type="spellStart"/>
      <w:r w:rsidRPr="00AE4E07">
        <w:rPr>
          <w:rFonts w:ascii="Verdana" w:hAnsi="Verdana"/>
          <w:sz w:val="20"/>
          <w:szCs w:val="20"/>
        </w:rPr>
        <w:t>Lyft</w:t>
      </w:r>
      <w:proofErr w:type="spellEnd"/>
      <w:r w:rsidRPr="00AE4E07">
        <w:rPr>
          <w:rFonts w:ascii="Verdana" w:hAnsi="Verdana"/>
          <w:sz w:val="20"/>
          <w:szCs w:val="20"/>
        </w:rPr>
        <w:t xml:space="preserve"> began operating in Pennsylvania in 2014.</w:t>
      </w:r>
    </w:p>
    <w:p w:rsidR="00E942E2" w:rsidRDefault="00E942E2" w:rsidP="00AE4E07">
      <w:pPr>
        <w:pStyle w:val="NoSpacing"/>
        <w:rPr>
          <w:rFonts w:ascii="Verdana" w:eastAsia="Verdana" w:hAnsi="Verdana" w:cs="Verdana"/>
          <w:spacing w:val="1"/>
          <w:position w:val="-1"/>
          <w:sz w:val="20"/>
          <w:szCs w:val="20"/>
        </w:rPr>
      </w:pPr>
    </w:p>
    <w:p w:rsidR="00AE4E07" w:rsidRDefault="00AE4E07" w:rsidP="00AE4E07">
      <w:pPr>
        <w:pStyle w:val="NoSpacing"/>
        <w:rPr>
          <w:rFonts w:ascii="Verdana" w:eastAsia="Verdana" w:hAnsi="Verdana" w:cs="Verdana"/>
          <w:spacing w:val="1"/>
          <w:position w:val="-1"/>
          <w:sz w:val="20"/>
          <w:szCs w:val="20"/>
        </w:rPr>
      </w:pPr>
    </w:p>
    <w:p w:rsidR="00AE4E07" w:rsidRDefault="00AE4E07" w:rsidP="00AE4E07">
      <w:pPr>
        <w:pStyle w:val="NoSpacing"/>
        <w:rPr>
          <w:rFonts w:ascii="Verdana" w:eastAsia="Verdana" w:hAnsi="Verdana" w:cs="Verdana"/>
          <w:spacing w:val="1"/>
          <w:position w:val="-1"/>
          <w:sz w:val="20"/>
          <w:szCs w:val="20"/>
        </w:rPr>
      </w:pPr>
    </w:p>
    <w:p w:rsidR="00AE4E07" w:rsidRPr="00AE4E07" w:rsidRDefault="00AE4E07" w:rsidP="00AE4E07">
      <w:pPr>
        <w:pStyle w:val="NoSpacing"/>
        <w:rPr>
          <w:rFonts w:ascii="Verdana" w:eastAsia="Verdana" w:hAnsi="Verdana" w:cs="Verdana"/>
          <w:spacing w:val="1"/>
          <w:position w:val="-1"/>
          <w:sz w:val="20"/>
          <w:szCs w:val="20"/>
        </w:rPr>
      </w:pPr>
    </w:p>
    <w:p w:rsidR="002B51AE" w:rsidRPr="002B51AE" w:rsidRDefault="002B51AE" w:rsidP="002B51AE">
      <w:pPr>
        <w:pStyle w:val="Heading3"/>
        <w:shd w:val="clear" w:color="auto" w:fill="FFFFFF"/>
        <w:spacing w:before="125" w:after="250" w:line="275" w:lineRule="atLeast"/>
        <w:rPr>
          <w:rFonts w:ascii="Verdana" w:hAnsi="Verdana"/>
          <w:bCs w:val="0"/>
          <w:caps/>
          <w:color w:val="auto"/>
          <w:u w:val="thick"/>
        </w:rPr>
      </w:pPr>
      <w:r w:rsidRPr="002B51AE">
        <w:rPr>
          <w:rFonts w:ascii="Verdana" w:hAnsi="Verdana"/>
          <w:bCs w:val="0"/>
          <w:caps/>
          <w:color w:val="auto"/>
          <w:u w:val="thick"/>
        </w:rPr>
        <w:lastRenderedPageBreak/>
        <w:t>PSERS Earns $474 Million for FY 2016</w:t>
      </w:r>
    </w:p>
    <w:p w:rsidR="002B51AE" w:rsidRPr="00784AC2" w:rsidRDefault="002B51AE" w:rsidP="00784AC2">
      <w:pPr>
        <w:pStyle w:val="NoSpacing"/>
        <w:rPr>
          <w:rFonts w:ascii="Verdana" w:hAnsi="Verdana"/>
          <w:sz w:val="20"/>
          <w:szCs w:val="20"/>
        </w:rPr>
      </w:pPr>
      <w:r w:rsidRPr="00784AC2">
        <w:rPr>
          <w:rFonts w:ascii="Verdana" w:hAnsi="Verdana"/>
          <w:sz w:val="20"/>
          <w:szCs w:val="20"/>
        </w:rPr>
        <w:t>The Public School Employees’ Retirement System (PSERS) announced the fund earned $474 million net of fees, and posted positive returns of 3.99 percent for the quarter and 1.29 percent for the fiscal year ended June 30, 2016. As a result of the low return environment, PSERS remains cautious and continues to closely monitor investment risk and liquidity needs while maintaining a well-diversified portfolio. Earlier this year at its June meeting, the PSERS board reduced the fund’s investment return assumption for the fourth time since 2007, to 7.25 percent, to reflect long-term capital market assumptions. The fund also noted that for the third consecutive year PSERS’s investment expenses have decreased. PSERS’s investment expenses have declined from $558 million in fiscal year 2013 to $416 million in fiscal year 2016. Over the past two years PSERS’s investment expenses have decreased by over $142 million or 25 percent. PSERS is the 20th largest state-sponsored defined-benefit public pension fund in the nation. As of June 30, 2016, PSERS had net assets of approximately $50.2 billion and a membership of about 260,000 active school employees and nearly 220,000 retirees.</w:t>
      </w:r>
    </w:p>
    <w:p w:rsidR="002B51AE" w:rsidRDefault="002B51AE" w:rsidP="00635217">
      <w:pPr>
        <w:spacing w:after="0" w:line="240" w:lineRule="auto"/>
        <w:rPr>
          <w:rFonts w:ascii="Verdana" w:eastAsia="Verdana" w:hAnsi="Verdana" w:cs="Verdana"/>
          <w:b/>
          <w:bCs/>
          <w:spacing w:val="1"/>
          <w:position w:val="-1"/>
          <w:u w:val="thick" w:color="000000"/>
        </w:rPr>
      </w:pPr>
    </w:p>
    <w:p w:rsidR="00635217" w:rsidRPr="006054DC" w:rsidRDefault="00635217" w:rsidP="00635217">
      <w:pPr>
        <w:spacing w:after="0" w:line="240" w:lineRule="auto"/>
        <w:rPr>
          <w:rFonts w:ascii="Verdana" w:eastAsia="Verdana" w:hAnsi="Verdana" w:cs="Verdana"/>
        </w:rPr>
      </w:pPr>
      <w:r w:rsidRPr="006054DC">
        <w:rPr>
          <w:rFonts w:ascii="Verdana" w:eastAsia="Verdana" w:hAnsi="Verdana" w:cs="Verdana"/>
          <w:b/>
          <w:bCs/>
          <w:spacing w:val="1"/>
          <w:position w:val="-1"/>
          <w:u w:val="thick" w:color="000000"/>
        </w:rPr>
        <w:t>P</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NN</w:t>
      </w:r>
      <w:r w:rsidRPr="006054DC">
        <w:rPr>
          <w:rFonts w:ascii="Verdana" w:eastAsia="Verdana" w:hAnsi="Verdana" w:cs="Verdana"/>
          <w:b/>
          <w:bCs/>
          <w:spacing w:val="2"/>
          <w:position w:val="-1"/>
          <w:u w:val="thick" w:color="000000"/>
        </w:rPr>
        <w:t>S</w:t>
      </w:r>
      <w:r w:rsidRPr="006054DC">
        <w:rPr>
          <w:rFonts w:ascii="Verdana" w:eastAsia="Verdana" w:hAnsi="Verdana" w:cs="Verdana"/>
          <w:b/>
          <w:bCs/>
          <w:position w:val="-1"/>
          <w:u w:val="thick" w:color="000000"/>
        </w:rPr>
        <w:t>Y</w:t>
      </w:r>
      <w:r w:rsidRPr="006054DC">
        <w:rPr>
          <w:rFonts w:ascii="Verdana" w:eastAsia="Verdana" w:hAnsi="Verdana" w:cs="Verdana"/>
          <w:b/>
          <w:bCs/>
          <w:spacing w:val="-1"/>
          <w:position w:val="-1"/>
          <w:u w:val="thick" w:color="000000"/>
        </w:rPr>
        <w:t>LV</w:t>
      </w:r>
      <w:r w:rsidRPr="006054DC">
        <w:rPr>
          <w:rFonts w:ascii="Verdana" w:eastAsia="Verdana" w:hAnsi="Verdana" w:cs="Verdana"/>
          <w:b/>
          <w:bCs/>
          <w:spacing w:val="-3"/>
          <w:position w:val="-1"/>
          <w:u w:val="thick" w:color="000000"/>
        </w:rPr>
        <w:t>A</w:t>
      </w:r>
      <w:r w:rsidRPr="006054DC">
        <w:rPr>
          <w:rFonts w:ascii="Verdana" w:eastAsia="Verdana" w:hAnsi="Verdana" w:cs="Verdana"/>
          <w:b/>
          <w:bCs/>
          <w:position w:val="-1"/>
          <w:u w:val="thick" w:color="000000"/>
        </w:rPr>
        <w:t>NIA</w:t>
      </w:r>
      <w:r w:rsidRPr="006054DC">
        <w:rPr>
          <w:rFonts w:ascii="Verdana" w:eastAsia="Verdana" w:hAnsi="Verdana" w:cs="Verdana"/>
          <w:b/>
          <w:bCs/>
          <w:spacing w:val="2"/>
          <w:position w:val="-1"/>
          <w:u w:val="thick" w:color="000000"/>
        </w:rPr>
        <w:t xml:space="preserve"> </w:t>
      </w:r>
      <w:r w:rsidRPr="006054DC">
        <w:rPr>
          <w:rFonts w:ascii="Verdana" w:eastAsia="Verdana" w:hAnsi="Verdana" w:cs="Verdana"/>
          <w:b/>
          <w:bCs/>
          <w:spacing w:val="-2"/>
          <w:position w:val="-1"/>
          <w:u w:val="thick" w:color="000000"/>
        </w:rPr>
        <w:t>GE</w:t>
      </w:r>
      <w:r w:rsidRPr="006054DC">
        <w:rPr>
          <w:rFonts w:ascii="Verdana" w:eastAsia="Verdana" w:hAnsi="Verdana" w:cs="Verdana"/>
          <w:b/>
          <w:bCs/>
          <w:position w:val="-1"/>
          <w:u w:val="thick" w:color="000000"/>
        </w:rPr>
        <w:t>N</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R</w:t>
      </w:r>
      <w:r w:rsidRPr="006054DC">
        <w:rPr>
          <w:rFonts w:ascii="Verdana" w:eastAsia="Verdana" w:hAnsi="Verdana" w:cs="Verdana"/>
          <w:b/>
          <w:bCs/>
          <w:spacing w:val="1"/>
          <w:position w:val="-1"/>
          <w:u w:val="thick" w:color="000000"/>
        </w:rPr>
        <w:t>A</w:t>
      </w:r>
      <w:r w:rsidRPr="006054DC">
        <w:rPr>
          <w:rFonts w:ascii="Verdana" w:eastAsia="Verdana" w:hAnsi="Verdana" w:cs="Verdana"/>
          <w:b/>
          <w:bCs/>
          <w:position w:val="-1"/>
          <w:u w:val="thick" w:color="000000"/>
        </w:rPr>
        <w:t>L</w:t>
      </w:r>
      <w:r w:rsidRPr="006054DC">
        <w:rPr>
          <w:rFonts w:ascii="Verdana" w:eastAsia="Verdana" w:hAnsi="Verdana" w:cs="Verdana"/>
          <w:b/>
          <w:bCs/>
          <w:spacing w:val="-5"/>
          <w:position w:val="-1"/>
          <w:u w:val="thick" w:color="000000"/>
        </w:rPr>
        <w:t xml:space="preserve"> </w:t>
      </w:r>
      <w:r w:rsidRPr="006054DC">
        <w:rPr>
          <w:rFonts w:ascii="Verdana" w:eastAsia="Verdana" w:hAnsi="Verdana" w:cs="Verdana"/>
          <w:b/>
          <w:bCs/>
          <w:spacing w:val="1"/>
          <w:position w:val="-1"/>
          <w:u w:val="thick" w:color="000000"/>
        </w:rPr>
        <w:t>A</w:t>
      </w:r>
      <w:r w:rsidRPr="006054DC">
        <w:rPr>
          <w:rFonts w:ascii="Verdana" w:eastAsia="Verdana" w:hAnsi="Verdana" w:cs="Verdana"/>
          <w:b/>
          <w:bCs/>
          <w:spacing w:val="-3"/>
          <w:position w:val="-1"/>
          <w:u w:val="thick" w:color="000000"/>
        </w:rPr>
        <w:t>S</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2"/>
          <w:position w:val="-1"/>
          <w:u w:val="thick" w:color="000000"/>
        </w:rPr>
        <w:t>M</w:t>
      </w:r>
      <w:r w:rsidRPr="006054DC">
        <w:rPr>
          <w:rFonts w:ascii="Verdana" w:eastAsia="Verdana" w:hAnsi="Verdana" w:cs="Verdana"/>
          <w:b/>
          <w:bCs/>
          <w:position w:val="-1"/>
          <w:u w:val="thick" w:color="000000"/>
        </w:rPr>
        <w:t>B</w:t>
      </w:r>
      <w:r w:rsidRPr="006054DC">
        <w:rPr>
          <w:rFonts w:ascii="Verdana" w:eastAsia="Verdana" w:hAnsi="Verdana" w:cs="Verdana"/>
          <w:b/>
          <w:bCs/>
          <w:spacing w:val="-2"/>
          <w:position w:val="-1"/>
          <w:u w:val="thick" w:color="000000"/>
        </w:rPr>
        <w:t>L</w:t>
      </w:r>
      <w:r w:rsidRPr="006054DC">
        <w:rPr>
          <w:rFonts w:ascii="Verdana" w:eastAsia="Verdana" w:hAnsi="Verdana" w:cs="Verdana"/>
          <w:b/>
          <w:bCs/>
          <w:position w:val="-1"/>
          <w:u w:val="thick" w:color="000000"/>
        </w:rPr>
        <w:t>Y</w:t>
      </w:r>
      <w:r w:rsidRPr="006054DC">
        <w:rPr>
          <w:rFonts w:ascii="Verdana" w:eastAsia="Verdana" w:hAnsi="Verdana" w:cs="Verdana"/>
          <w:b/>
          <w:bCs/>
          <w:spacing w:val="-3"/>
          <w:position w:val="-1"/>
          <w:u w:val="thick" w:color="000000"/>
        </w:rPr>
        <w:t xml:space="preserve"> 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SS</w:t>
      </w:r>
      <w:r w:rsidRPr="006054DC">
        <w:rPr>
          <w:rFonts w:ascii="Verdana" w:eastAsia="Verdana" w:hAnsi="Verdana" w:cs="Verdana"/>
          <w:b/>
          <w:bCs/>
          <w:position w:val="-1"/>
          <w:u w:val="thick" w:color="000000"/>
        </w:rPr>
        <w:t>I</w:t>
      </w:r>
      <w:r w:rsidRPr="006054DC">
        <w:rPr>
          <w:rFonts w:ascii="Verdana" w:eastAsia="Verdana" w:hAnsi="Verdana" w:cs="Verdana"/>
          <w:b/>
          <w:bCs/>
          <w:spacing w:val="-1"/>
          <w:position w:val="-1"/>
          <w:u w:val="thick" w:color="000000"/>
        </w:rPr>
        <w:t>O</w:t>
      </w:r>
      <w:r w:rsidRPr="006054DC">
        <w:rPr>
          <w:rFonts w:ascii="Verdana" w:eastAsia="Verdana" w:hAnsi="Verdana" w:cs="Verdana"/>
          <w:b/>
          <w:bCs/>
          <w:position w:val="-1"/>
          <w:u w:val="thick" w:color="000000"/>
        </w:rPr>
        <w:t>N</w:t>
      </w:r>
      <w:r w:rsidRPr="006054DC">
        <w:rPr>
          <w:rFonts w:ascii="Verdana" w:eastAsia="Verdana" w:hAnsi="Verdana" w:cs="Verdana"/>
          <w:b/>
          <w:bCs/>
          <w:spacing w:val="-3"/>
          <w:position w:val="-1"/>
          <w:u w:val="thick" w:color="000000"/>
        </w:rPr>
        <w:t xml:space="preserve"> </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C</w:t>
      </w:r>
      <w:r w:rsidRPr="006054DC">
        <w:rPr>
          <w:rFonts w:ascii="Verdana" w:eastAsia="Verdana" w:hAnsi="Verdana" w:cs="Verdana"/>
          <w:b/>
          <w:bCs/>
          <w:spacing w:val="2"/>
          <w:position w:val="-1"/>
          <w:u w:val="thick" w:color="000000"/>
        </w:rPr>
        <w:t>H</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D</w:t>
      </w:r>
      <w:r w:rsidRPr="006054DC">
        <w:rPr>
          <w:rFonts w:ascii="Verdana" w:eastAsia="Verdana" w:hAnsi="Verdana" w:cs="Verdana"/>
          <w:b/>
          <w:bCs/>
          <w:spacing w:val="-2"/>
          <w:position w:val="-1"/>
          <w:u w:val="thick" w:color="000000"/>
        </w:rPr>
        <w:t>UL</w:t>
      </w:r>
      <w:r w:rsidRPr="006054DC">
        <w:rPr>
          <w:rFonts w:ascii="Verdana" w:eastAsia="Verdana" w:hAnsi="Verdana" w:cs="Verdana"/>
          <w:b/>
          <w:bCs/>
          <w:spacing w:val="4"/>
          <w:position w:val="-1"/>
          <w:u w:val="thick" w:color="000000"/>
        </w:rPr>
        <w:t>E</w:t>
      </w:r>
      <w:r w:rsidRPr="006054DC">
        <w:rPr>
          <w:rFonts w:ascii="Verdana" w:eastAsia="Verdana" w:hAnsi="Verdana" w:cs="Verdana"/>
          <w:b/>
          <w:bCs/>
          <w:position w:val="-1"/>
        </w:rPr>
        <w:t>:</w:t>
      </w:r>
    </w:p>
    <w:p w:rsidR="00B7758B" w:rsidRPr="006054DC" w:rsidRDefault="00B7758B" w:rsidP="00B7758B">
      <w:pPr>
        <w:pStyle w:val="NoSpacing"/>
        <w:spacing w:before="0" w:beforeAutospacing="0" w:after="0" w:afterAutospacing="0"/>
        <w:rPr>
          <w:u w:val="single"/>
        </w:rPr>
      </w:pPr>
    </w:p>
    <w:p w:rsidR="00B7758B" w:rsidRPr="006054DC" w:rsidRDefault="00B7758B" w:rsidP="00B7758B">
      <w:pPr>
        <w:pStyle w:val="NoSpacing"/>
        <w:spacing w:before="0" w:beforeAutospacing="0" w:after="0" w:afterAutospacing="0"/>
        <w:rPr>
          <w:rFonts w:ascii="Verdana" w:hAnsi="Verdana"/>
          <w:b/>
          <w:sz w:val="18"/>
          <w:szCs w:val="22"/>
        </w:rPr>
      </w:pPr>
      <w:r w:rsidRPr="006054DC">
        <w:rPr>
          <w:rFonts w:ascii="Verdana" w:hAnsi="Verdana"/>
          <w:b/>
          <w:sz w:val="20"/>
        </w:rPr>
        <w:t>2016 SENATE SESSION SCHEDULE</w:t>
      </w:r>
    </w:p>
    <w:p w:rsidR="00B7758B" w:rsidRPr="006054DC" w:rsidRDefault="00B7758B" w:rsidP="00B7758B">
      <w:pPr>
        <w:pStyle w:val="NoSpacing"/>
        <w:spacing w:before="0" w:beforeAutospacing="0" w:after="0" w:afterAutospacing="0"/>
        <w:rPr>
          <w:rFonts w:ascii="Verdana" w:hAnsi="Verdana"/>
          <w:sz w:val="20"/>
          <w:u w:val="single"/>
        </w:rPr>
      </w:pP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u w:val="single"/>
        </w:rPr>
        <w:t>October</w:t>
      </w:r>
      <w:r w:rsidRPr="006054DC">
        <w:rPr>
          <w:rFonts w:ascii="Verdana" w:hAnsi="Verdana"/>
          <w:b/>
          <w:bCs/>
          <w:sz w:val="20"/>
          <w:u w:val="single"/>
        </w:rPr>
        <w:t> </w:t>
      </w:r>
      <w:r w:rsidRPr="006054DC">
        <w:rPr>
          <w:rFonts w:ascii="Verdana" w:hAnsi="Verdana"/>
          <w:b/>
          <w:bCs/>
          <w:sz w:val="20"/>
        </w:rPr>
        <w:t>         </w:t>
      </w:r>
      <w:r w:rsidRPr="006054DC">
        <w:rPr>
          <w:rStyle w:val="apple-converted-space"/>
          <w:rFonts w:ascii="Verdana" w:hAnsi="Verdana"/>
          <w:b/>
          <w:bCs/>
          <w:sz w:val="20"/>
        </w:rPr>
        <w:t> </w:t>
      </w:r>
      <w:r w:rsidRPr="006054DC">
        <w:rPr>
          <w:rFonts w:ascii="Verdana" w:hAnsi="Verdana"/>
          <w:sz w:val="20"/>
        </w:rPr>
        <w:t>24, 25, 26</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u w:val="single"/>
        </w:rPr>
        <w:t>November</w:t>
      </w:r>
      <w:r w:rsidRPr="006054DC">
        <w:rPr>
          <w:rFonts w:ascii="Verdana" w:hAnsi="Verdana"/>
          <w:b/>
          <w:bCs/>
          <w:sz w:val="20"/>
          <w:u w:val="single"/>
        </w:rPr>
        <w:t> </w:t>
      </w:r>
      <w:r w:rsidRPr="006054DC">
        <w:rPr>
          <w:rFonts w:ascii="Verdana" w:hAnsi="Verdana"/>
          <w:b/>
          <w:bCs/>
          <w:sz w:val="20"/>
        </w:rPr>
        <w:t>     </w:t>
      </w:r>
      <w:r w:rsidRPr="006054DC">
        <w:rPr>
          <w:rStyle w:val="apple-converted-space"/>
          <w:rFonts w:ascii="Verdana" w:hAnsi="Verdana"/>
          <w:b/>
          <w:bCs/>
          <w:sz w:val="20"/>
        </w:rPr>
        <w:t> </w:t>
      </w:r>
      <w:r w:rsidRPr="006054DC">
        <w:rPr>
          <w:rFonts w:ascii="Verdana" w:hAnsi="Verdana"/>
          <w:sz w:val="20"/>
        </w:rPr>
        <w:t>16</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b/>
          <w:sz w:val="18"/>
          <w:szCs w:val="22"/>
        </w:rPr>
      </w:pPr>
      <w:r w:rsidRPr="006054DC">
        <w:rPr>
          <w:rFonts w:ascii="Verdana" w:hAnsi="Verdana"/>
          <w:b/>
          <w:sz w:val="20"/>
        </w:rPr>
        <w:t>2016 HOUSE SESSION SCHEDULE</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u w:val="single"/>
        </w:rPr>
        <w:t>October </w:t>
      </w:r>
      <w:r w:rsidRPr="006054DC">
        <w:rPr>
          <w:rFonts w:ascii="Verdana" w:hAnsi="Verdana"/>
          <w:sz w:val="20"/>
        </w:rPr>
        <w:t>         </w:t>
      </w:r>
      <w:r w:rsidR="003F6EBE" w:rsidRPr="006054DC">
        <w:rPr>
          <w:rStyle w:val="apple-converted-space"/>
          <w:rFonts w:ascii="Verdana" w:hAnsi="Verdana"/>
          <w:sz w:val="20"/>
        </w:rPr>
        <w:t xml:space="preserve"> </w:t>
      </w:r>
      <w:r w:rsidRPr="006054DC">
        <w:rPr>
          <w:rFonts w:ascii="Verdana" w:hAnsi="Verdana"/>
          <w:bCs/>
          <w:sz w:val="20"/>
        </w:rPr>
        <w:t>24, 25, 26</w:t>
      </w:r>
    </w:p>
    <w:p w:rsidR="00A43531" w:rsidRPr="006054DC" w:rsidRDefault="00B7758B" w:rsidP="008703AE">
      <w:pPr>
        <w:pStyle w:val="NoSpacing"/>
        <w:spacing w:before="0" w:beforeAutospacing="0" w:after="0" w:afterAutospacing="0"/>
        <w:rPr>
          <w:rFonts w:ascii="Verdana" w:hAnsi="Verdana"/>
          <w:bCs/>
          <w:sz w:val="20"/>
        </w:rPr>
      </w:pPr>
      <w:r w:rsidRPr="006054DC">
        <w:rPr>
          <w:rFonts w:ascii="Verdana" w:hAnsi="Verdana"/>
          <w:sz w:val="20"/>
          <w:u w:val="single"/>
        </w:rPr>
        <w:t>November</w:t>
      </w:r>
      <w:r w:rsidRPr="006054DC">
        <w:rPr>
          <w:rFonts w:ascii="Verdana" w:hAnsi="Verdana"/>
          <w:sz w:val="20"/>
        </w:rPr>
        <w:t>      </w:t>
      </w:r>
      <w:r w:rsidRPr="006054DC">
        <w:rPr>
          <w:rStyle w:val="apple-converted-space"/>
          <w:rFonts w:ascii="Verdana" w:hAnsi="Verdana"/>
          <w:sz w:val="20"/>
        </w:rPr>
        <w:t> </w:t>
      </w:r>
      <w:r w:rsidRPr="006054DC">
        <w:rPr>
          <w:rFonts w:ascii="Verdana" w:hAnsi="Verdana"/>
          <w:bCs/>
          <w:sz w:val="20"/>
        </w:rPr>
        <w:t>14, 15</w:t>
      </w:r>
    </w:p>
    <w:p w:rsidR="000D6B5C" w:rsidRPr="006054DC" w:rsidRDefault="000D6B5C" w:rsidP="00635217">
      <w:pPr>
        <w:spacing w:after="0" w:line="240" w:lineRule="auto"/>
        <w:rPr>
          <w:rFonts w:ascii="Verdana" w:eastAsia="Verdana" w:hAnsi="Verdana" w:cs="Verdana"/>
          <w:bCs/>
          <w:i/>
          <w:position w:val="-2"/>
          <w:sz w:val="20"/>
          <w:szCs w:val="20"/>
        </w:rPr>
      </w:pPr>
    </w:p>
    <w:p w:rsidR="0096653C" w:rsidRPr="006054DC" w:rsidRDefault="0096653C" w:rsidP="00635217">
      <w:pPr>
        <w:spacing w:after="0" w:line="240" w:lineRule="auto"/>
        <w:rPr>
          <w:rFonts w:ascii="Verdana" w:eastAsia="Verdana" w:hAnsi="Verdana" w:cs="Verdana"/>
          <w:bCs/>
          <w:i/>
          <w:position w:val="-2"/>
          <w:sz w:val="20"/>
          <w:szCs w:val="20"/>
        </w:rPr>
      </w:pPr>
    </w:p>
    <w:p w:rsidR="00B409D4" w:rsidRPr="006054DC" w:rsidRDefault="00DA105A" w:rsidP="00BE6BEC">
      <w:pPr>
        <w:spacing w:after="0" w:line="240" w:lineRule="auto"/>
        <w:rPr>
          <w:rFonts w:ascii="Verdana" w:eastAsia="Verdana" w:hAnsi="Verdana" w:cs="Verdana"/>
          <w:b/>
          <w:bCs/>
          <w:position w:val="-2"/>
          <w:u w:val="thick" w:color="000000"/>
        </w:rPr>
      </w:pPr>
      <w:r w:rsidRPr="006054DC">
        <w:rPr>
          <w:rFonts w:ascii="Verdana" w:eastAsia="Verdana" w:hAnsi="Verdana" w:cs="Verdana"/>
          <w:b/>
          <w:bCs/>
          <w:position w:val="-2"/>
          <w:u w:val="thick" w:color="000000"/>
        </w:rPr>
        <w:t>DEPARTMENT OF REVENUE UPDATE</w:t>
      </w:r>
    </w:p>
    <w:p w:rsidR="003F6EBE" w:rsidRPr="006054DC" w:rsidRDefault="003F6EBE" w:rsidP="00BE6BEC">
      <w:pPr>
        <w:spacing w:after="0" w:line="240" w:lineRule="auto"/>
        <w:rPr>
          <w:rFonts w:ascii="Verdana" w:eastAsia="Verdana" w:hAnsi="Verdana" w:cs="Verdana"/>
          <w:bCs/>
          <w:position w:val="-2"/>
          <w:sz w:val="20"/>
          <w:szCs w:val="20"/>
        </w:rPr>
      </w:pPr>
    </w:p>
    <w:p w:rsidR="00BE6BEC" w:rsidRPr="006054DC" w:rsidRDefault="003F6EBE" w:rsidP="00BE6BEC">
      <w:pPr>
        <w:spacing w:after="0" w:line="240" w:lineRule="auto"/>
        <w:rPr>
          <w:rFonts w:ascii="Verdana" w:eastAsia="Verdana" w:hAnsi="Verdana" w:cs="Verdana"/>
          <w:bCs/>
          <w:position w:val="-2"/>
          <w:sz w:val="20"/>
          <w:szCs w:val="20"/>
        </w:rPr>
      </w:pPr>
      <w:r w:rsidRPr="006054DC">
        <w:rPr>
          <w:rFonts w:ascii="Verdana" w:eastAsia="Verdana" w:hAnsi="Verdana" w:cs="Verdana"/>
          <w:bCs/>
          <w:position w:val="-2"/>
          <w:sz w:val="20"/>
          <w:szCs w:val="20"/>
        </w:rPr>
        <w:t>None</w:t>
      </w:r>
    </w:p>
    <w:p w:rsidR="003C4813" w:rsidRDefault="003C4813" w:rsidP="00BE6BEC">
      <w:pPr>
        <w:spacing w:after="0" w:line="240" w:lineRule="auto"/>
        <w:rPr>
          <w:rFonts w:ascii="Verdana" w:eastAsia="Verdana" w:hAnsi="Verdana" w:cs="Verdana"/>
          <w:bCs/>
          <w:position w:val="-2"/>
          <w:sz w:val="20"/>
          <w:szCs w:val="20"/>
        </w:rPr>
      </w:pPr>
    </w:p>
    <w:p w:rsidR="000D2B73" w:rsidRPr="006054DC" w:rsidRDefault="000D2B73" w:rsidP="00BE6BEC">
      <w:pPr>
        <w:spacing w:after="0" w:line="240" w:lineRule="auto"/>
        <w:rPr>
          <w:rFonts w:ascii="Verdana" w:eastAsia="Verdana" w:hAnsi="Verdana" w:cs="Verdana"/>
          <w:bCs/>
          <w:position w:val="-2"/>
          <w:sz w:val="20"/>
          <w:szCs w:val="20"/>
        </w:rPr>
      </w:pPr>
    </w:p>
    <w:p w:rsidR="00423337" w:rsidRPr="006054DC" w:rsidRDefault="00423337" w:rsidP="00635217">
      <w:pPr>
        <w:spacing w:after="0" w:line="240" w:lineRule="auto"/>
        <w:rPr>
          <w:rFonts w:ascii="Verdana" w:eastAsia="Verdana" w:hAnsi="Verdana" w:cs="Verdana"/>
          <w:b/>
          <w:bCs/>
          <w:position w:val="-2"/>
          <w:u w:val="thick" w:color="000000"/>
        </w:rPr>
      </w:pPr>
    </w:p>
    <w:p w:rsidR="008E73A9" w:rsidRPr="002B51AE" w:rsidRDefault="00635217" w:rsidP="000C6D28">
      <w:pPr>
        <w:rPr>
          <w:rFonts w:ascii="Verdana" w:eastAsia="Verdana" w:hAnsi="Verdana" w:cs="Verdana"/>
          <w:b/>
          <w:bCs/>
          <w:spacing w:val="1"/>
          <w:position w:val="-1"/>
          <w:u w:val="thick" w:color="000000"/>
        </w:rPr>
      </w:pPr>
      <w:r w:rsidRPr="006054DC">
        <w:rPr>
          <w:rFonts w:ascii="Verdana" w:eastAsia="Verdana" w:hAnsi="Verdana" w:cs="Verdana"/>
          <w:b/>
          <w:bCs/>
          <w:spacing w:val="1"/>
          <w:position w:val="-1"/>
          <w:u w:val="thick" w:color="000000"/>
        </w:rPr>
        <w:t>IRRC UPDATES</w:t>
      </w:r>
    </w:p>
    <w:p w:rsidR="002B51AE" w:rsidRPr="002B51AE" w:rsidRDefault="002B51AE" w:rsidP="000C6D28">
      <w:pPr>
        <w:rPr>
          <w:rFonts w:ascii="Verdana" w:eastAsia="Verdana" w:hAnsi="Verdana" w:cs="Verdana"/>
          <w:spacing w:val="1"/>
          <w:position w:val="-1"/>
          <w:sz w:val="20"/>
          <w:szCs w:val="20"/>
        </w:rPr>
      </w:pPr>
      <w:r w:rsidRPr="002B51AE">
        <w:rPr>
          <w:rFonts w:ascii="Verdana" w:eastAsia="Verdana" w:hAnsi="Verdana" w:cs="Verdana"/>
          <w:spacing w:val="1"/>
          <w:position w:val="-1"/>
          <w:sz w:val="20"/>
          <w:szCs w:val="20"/>
        </w:rPr>
        <w:t>None</w:t>
      </w:r>
    </w:p>
    <w:sectPr w:rsidR="002B51AE" w:rsidRPr="002B51AE"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AC2" w:rsidRDefault="00784AC2" w:rsidP="002B51AE">
      <w:pPr>
        <w:spacing w:after="0" w:line="240" w:lineRule="auto"/>
      </w:pPr>
      <w:r>
        <w:separator/>
      </w:r>
    </w:p>
  </w:endnote>
  <w:endnote w:type="continuationSeparator" w:id="0">
    <w:p w:rsidR="00784AC2" w:rsidRDefault="00784AC2"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AC2" w:rsidRDefault="00784AC2" w:rsidP="002B51AE">
      <w:pPr>
        <w:spacing w:after="0" w:line="240" w:lineRule="auto"/>
      </w:pPr>
      <w:r>
        <w:separator/>
      </w:r>
    </w:p>
  </w:footnote>
  <w:footnote w:type="continuationSeparator" w:id="0">
    <w:p w:rsidR="00784AC2" w:rsidRDefault="00784AC2"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E4C82"/>
    <w:multiLevelType w:val="multilevel"/>
    <w:tmpl w:val="C8F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30CFF"/>
    <w:multiLevelType w:val="multilevel"/>
    <w:tmpl w:val="AF7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E649F"/>
    <w:multiLevelType w:val="multilevel"/>
    <w:tmpl w:val="DAB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E599C"/>
    <w:multiLevelType w:val="multilevel"/>
    <w:tmpl w:val="07E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07936"/>
    <w:multiLevelType w:val="multilevel"/>
    <w:tmpl w:val="A3F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A3C4F"/>
    <w:multiLevelType w:val="multilevel"/>
    <w:tmpl w:val="D55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163985"/>
    <w:multiLevelType w:val="multilevel"/>
    <w:tmpl w:val="BBF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ie Stuck">
    <w15:presenceInfo w15:providerId="Windows Live" w15:userId="d66a45cbc339a0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235F5"/>
    <w:rsid w:val="0004173E"/>
    <w:rsid w:val="000526EF"/>
    <w:rsid w:val="00055920"/>
    <w:rsid w:val="00076A8D"/>
    <w:rsid w:val="000976A0"/>
    <w:rsid w:val="00097B14"/>
    <w:rsid w:val="000C6D28"/>
    <w:rsid w:val="000D2B73"/>
    <w:rsid w:val="000D6B5C"/>
    <w:rsid w:val="00154145"/>
    <w:rsid w:val="00166BA1"/>
    <w:rsid w:val="00170164"/>
    <w:rsid w:val="001A20BE"/>
    <w:rsid w:val="001B45A5"/>
    <w:rsid w:val="001F7154"/>
    <w:rsid w:val="00200FC9"/>
    <w:rsid w:val="00203B66"/>
    <w:rsid w:val="00224F38"/>
    <w:rsid w:val="00294A45"/>
    <w:rsid w:val="002A0C88"/>
    <w:rsid w:val="002B2E82"/>
    <w:rsid w:val="002B51AE"/>
    <w:rsid w:val="002C5C57"/>
    <w:rsid w:val="002E52C0"/>
    <w:rsid w:val="003055C5"/>
    <w:rsid w:val="00314A81"/>
    <w:rsid w:val="00384891"/>
    <w:rsid w:val="00396C70"/>
    <w:rsid w:val="003A1F7B"/>
    <w:rsid w:val="003B0F23"/>
    <w:rsid w:val="003C2D1A"/>
    <w:rsid w:val="003C4813"/>
    <w:rsid w:val="003D37AD"/>
    <w:rsid w:val="003E34D4"/>
    <w:rsid w:val="003F6EBE"/>
    <w:rsid w:val="004076EC"/>
    <w:rsid w:val="00423337"/>
    <w:rsid w:val="00431319"/>
    <w:rsid w:val="00453855"/>
    <w:rsid w:val="004A6F3A"/>
    <w:rsid w:val="004C2E6B"/>
    <w:rsid w:val="004D7543"/>
    <w:rsid w:val="00507EF9"/>
    <w:rsid w:val="005140EA"/>
    <w:rsid w:val="005274EB"/>
    <w:rsid w:val="00542F04"/>
    <w:rsid w:val="00583F40"/>
    <w:rsid w:val="005A0096"/>
    <w:rsid w:val="005A1AC3"/>
    <w:rsid w:val="005E523D"/>
    <w:rsid w:val="005F4EB3"/>
    <w:rsid w:val="005F7B72"/>
    <w:rsid w:val="006054DC"/>
    <w:rsid w:val="006060B4"/>
    <w:rsid w:val="00611C1D"/>
    <w:rsid w:val="00613A99"/>
    <w:rsid w:val="00621AE5"/>
    <w:rsid w:val="006315D4"/>
    <w:rsid w:val="00635217"/>
    <w:rsid w:val="00635A5D"/>
    <w:rsid w:val="006441F3"/>
    <w:rsid w:val="00653F60"/>
    <w:rsid w:val="006773A8"/>
    <w:rsid w:val="00691EB4"/>
    <w:rsid w:val="006B3CC4"/>
    <w:rsid w:val="006E09BB"/>
    <w:rsid w:val="006E29C7"/>
    <w:rsid w:val="006F1322"/>
    <w:rsid w:val="00707FAE"/>
    <w:rsid w:val="00716337"/>
    <w:rsid w:val="00724EF4"/>
    <w:rsid w:val="007279A6"/>
    <w:rsid w:val="007437CB"/>
    <w:rsid w:val="00767437"/>
    <w:rsid w:val="00784AC2"/>
    <w:rsid w:val="007B1A09"/>
    <w:rsid w:val="00800329"/>
    <w:rsid w:val="008041E8"/>
    <w:rsid w:val="0086034E"/>
    <w:rsid w:val="00865117"/>
    <w:rsid w:val="008703AE"/>
    <w:rsid w:val="008A4209"/>
    <w:rsid w:val="008B3A44"/>
    <w:rsid w:val="008C6D93"/>
    <w:rsid w:val="008D37BC"/>
    <w:rsid w:val="008E58C1"/>
    <w:rsid w:val="008E6CF4"/>
    <w:rsid w:val="008E73A9"/>
    <w:rsid w:val="008F1FE5"/>
    <w:rsid w:val="00903938"/>
    <w:rsid w:val="00903E3A"/>
    <w:rsid w:val="009100A9"/>
    <w:rsid w:val="009202BD"/>
    <w:rsid w:val="00922116"/>
    <w:rsid w:val="00946814"/>
    <w:rsid w:val="0096653C"/>
    <w:rsid w:val="009922E3"/>
    <w:rsid w:val="009B7612"/>
    <w:rsid w:val="009B789B"/>
    <w:rsid w:val="009C0B75"/>
    <w:rsid w:val="00A12F53"/>
    <w:rsid w:val="00A24E4A"/>
    <w:rsid w:val="00A30093"/>
    <w:rsid w:val="00A406DA"/>
    <w:rsid w:val="00A43531"/>
    <w:rsid w:val="00A61A2D"/>
    <w:rsid w:val="00A8258F"/>
    <w:rsid w:val="00AA2C7C"/>
    <w:rsid w:val="00AC17C7"/>
    <w:rsid w:val="00AE1D7F"/>
    <w:rsid w:val="00AE4E07"/>
    <w:rsid w:val="00AF0759"/>
    <w:rsid w:val="00B125E8"/>
    <w:rsid w:val="00B17156"/>
    <w:rsid w:val="00B17C0E"/>
    <w:rsid w:val="00B409D4"/>
    <w:rsid w:val="00B4665E"/>
    <w:rsid w:val="00B5082F"/>
    <w:rsid w:val="00B61E2C"/>
    <w:rsid w:val="00B66085"/>
    <w:rsid w:val="00B7758B"/>
    <w:rsid w:val="00B83B8B"/>
    <w:rsid w:val="00B86F19"/>
    <w:rsid w:val="00B93874"/>
    <w:rsid w:val="00B94988"/>
    <w:rsid w:val="00B96711"/>
    <w:rsid w:val="00BB062C"/>
    <w:rsid w:val="00BB7266"/>
    <w:rsid w:val="00BC55D6"/>
    <w:rsid w:val="00BE0E0C"/>
    <w:rsid w:val="00BE3A84"/>
    <w:rsid w:val="00BE61E4"/>
    <w:rsid w:val="00BE6BEC"/>
    <w:rsid w:val="00BE7EEB"/>
    <w:rsid w:val="00C45D89"/>
    <w:rsid w:val="00C82D24"/>
    <w:rsid w:val="00CB7FA3"/>
    <w:rsid w:val="00CD4B38"/>
    <w:rsid w:val="00D000F7"/>
    <w:rsid w:val="00D02190"/>
    <w:rsid w:val="00D354DA"/>
    <w:rsid w:val="00D54E03"/>
    <w:rsid w:val="00D61E8F"/>
    <w:rsid w:val="00D654C2"/>
    <w:rsid w:val="00D8383A"/>
    <w:rsid w:val="00D96204"/>
    <w:rsid w:val="00DA105A"/>
    <w:rsid w:val="00DB4F85"/>
    <w:rsid w:val="00DC7092"/>
    <w:rsid w:val="00DD16BF"/>
    <w:rsid w:val="00DE7606"/>
    <w:rsid w:val="00E007A7"/>
    <w:rsid w:val="00E02EC9"/>
    <w:rsid w:val="00E149F3"/>
    <w:rsid w:val="00E4221B"/>
    <w:rsid w:val="00E45A4F"/>
    <w:rsid w:val="00E74A40"/>
    <w:rsid w:val="00E942E2"/>
    <w:rsid w:val="00E961DF"/>
    <w:rsid w:val="00EC1064"/>
    <w:rsid w:val="00ED2E57"/>
    <w:rsid w:val="00ED4304"/>
    <w:rsid w:val="00ED5690"/>
    <w:rsid w:val="00F706E2"/>
    <w:rsid w:val="00F916EE"/>
    <w:rsid w:val="00F92081"/>
    <w:rsid w:val="00F97DE1"/>
    <w:rsid w:val="00FC0351"/>
    <w:rsid w:val="00FC3883"/>
    <w:rsid w:val="00FD37F2"/>
    <w:rsid w:val="00FE39E3"/>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semiHidden/>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s>
</file>

<file path=word/webSettings.xml><?xml version="1.0" encoding="utf-8"?>
<w:webSettings xmlns:r="http://schemas.openxmlformats.org/officeDocument/2006/relationships" xmlns:w="http://schemas.openxmlformats.org/wordprocessingml/2006/main">
  <w:divs>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143498854">
          <w:marLeft w:val="0"/>
          <w:marRight w:val="0"/>
          <w:marTop w:val="0"/>
          <w:marBottom w:val="0"/>
          <w:divBdr>
            <w:top w:val="none" w:sz="0" w:space="0" w:color="auto"/>
            <w:left w:val="none" w:sz="0" w:space="0" w:color="auto"/>
            <w:bottom w:val="none" w:sz="0" w:space="0" w:color="auto"/>
            <w:right w:val="none" w:sz="0" w:space="0" w:color="auto"/>
          </w:divBdr>
        </w:div>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2104648314">
                      <w:marLeft w:val="0"/>
                      <w:marRight w:val="0"/>
                      <w:marTop w:val="0"/>
                      <w:marBottom w:val="0"/>
                      <w:divBdr>
                        <w:top w:val="none" w:sz="0" w:space="0" w:color="auto"/>
                        <w:left w:val="none" w:sz="0" w:space="0" w:color="auto"/>
                        <w:bottom w:val="none" w:sz="0" w:space="0" w:color="auto"/>
                        <w:right w:val="none" w:sz="0" w:space="0" w:color="auto"/>
                      </w:divBdr>
                    </w:div>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1823542373">
                              <w:marLeft w:val="0"/>
                              <w:marRight w:val="0"/>
                              <w:marTop w:val="0"/>
                              <w:marBottom w:val="0"/>
                              <w:divBdr>
                                <w:top w:val="none" w:sz="0" w:space="0" w:color="auto"/>
                                <w:left w:val="none" w:sz="0" w:space="0" w:color="auto"/>
                                <w:bottom w:val="none" w:sz="0" w:space="0" w:color="auto"/>
                                <w:right w:val="none" w:sz="0" w:space="0" w:color="auto"/>
                              </w:divBdr>
                            </w:div>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1288194707">
          <w:marLeft w:val="0"/>
          <w:marRight w:val="0"/>
          <w:marTop w:val="0"/>
          <w:marBottom w:val="0"/>
          <w:divBdr>
            <w:top w:val="none" w:sz="0" w:space="0" w:color="auto"/>
            <w:left w:val="none" w:sz="0" w:space="0" w:color="auto"/>
            <w:bottom w:val="none" w:sz="0" w:space="0" w:color="auto"/>
            <w:right w:val="none" w:sz="0" w:space="0" w:color="auto"/>
          </w:divBdr>
        </w:div>
        <w:div w:id="1861240608">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358039604">
                                  <w:marLeft w:val="0"/>
                                  <w:marRight w:val="0"/>
                                  <w:marTop w:val="0"/>
                                  <w:marBottom w:val="250"/>
                                  <w:divBdr>
                                    <w:top w:val="none" w:sz="0" w:space="0" w:color="auto"/>
                                    <w:left w:val="none" w:sz="0" w:space="0" w:color="auto"/>
                                    <w:bottom w:val="none" w:sz="0" w:space="0" w:color="auto"/>
                                    <w:right w:val="none" w:sz="0" w:space="0" w:color="auto"/>
                                  </w:divBdr>
                                </w:div>
                                <w:div w:id="1286349874">
                                  <w:marLeft w:val="0"/>
                                  <w:marRight w:val="0"/>
                                  <w:marTop w:val="0"/>
                                  <w:marBottom w:val="0"/>
                                  <w:divBdr>
                                    <w:top w:val="none" w:sz="0" w:space="0" w:color="auto"/>
                                    <w:left w:val="none" w:sz="0" w:space="0" w:color="auto"/>
                                    <w:bottom w:val="none" w:sz="0" w:space="0" w:color="auto"/>
                                    <w:right w:val="none" w:sz="0" w:space="0" w:color="auto"/>
                                  </w:divBdr>
                                  <w:divsChild>
                                    <w:div w:id="1703549105">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338000816">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1562253181">
                          <w:marLeft w:val="0"/>
                          <w:marRight w:val="0"/>
                          <w:marTop w:val="0"/>
                          <w:marBottom w:val="0"/>
                          <w:divBdr>
                            <w:top w:val="none" w:sz="0" w:space="0" w:color="auto"/>
                            <w:left w:val="none" w:sz="0" w:space="0" w:color="auto"/>
                            <w:bottom w:val="none" w:sz="0" w:space="0" w:color="auto"/>
                            <w:right w:val="none" w:sz="0" w:space="0" w:color="auto"/>
                          </w:divBdr>
                        </w:div>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9673820">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651130985">
                      <w:marLeft w:val="0"/>
                      <w:marRight w:val="75"/>
                      <w:marTop w:val="250"/>
                      <w:marBottom w:val="250"/>
                      <w:divBdr>
                        <w:top w:val="none" w:sz="0" w:space="0" w:color="auto"/>
                        <w:left w:val="none" w:sz="0" w:space="0" w:color="auto"/>
                        <w:bottom w:val="none" w:sz="0" w:space="0" w:color="auto"/>
                        <w:right w:val="none" w:sz="0" w:space="0" w:color="auto"/>
                      </w:divBdr>
                    </w:div>
                  </w:divsChild>
                </w:div>
                <w:div w:id="1217275810">
                  <w:marLeft w:val="0"/>
                  <w:marRight w:val="0"/>
                  <w:marTop w:val="0"/>
                  <w:marBottom w:val="0"/>
                  <w:divBdr>
                    <w:top w:val="none" w:sz="0" w:space="0" w:color="auto"/>
                    <w:left w:val="none" w:sz="0" w:space="0" w:color="auto"/>
                    <w:bottom w:val="none" w:sz="0" w:space="0" w:color="auto"/>
                    <w:right w:val="none" w:sz="0" w:space="0" w:color="auto"/>
                  </w:divBdr>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012418903">
                      <w:marLeft w:val="250"/>
                      <w:marRight w:val="0"/>
                      <w:marTop w:val="250"/>
                      <w:marBottom w:val="0"/>
                      <w:divBdr>
                        <w:top w:val="none" w:sz="0" w:space="0" w:color="auto"/>
                        <w:left w:val="none" w:sz="0" w:space="0" w:color="auto"/>
                        <w:bottom w:val="none" w:sz="0" w:space="0" w:color="auto"/>
                        <w:right w:val="none" w:sz="0" w:space="0" w:color="auto"/>
                      </w:divBdr>
                    </w:div>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867529622">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 w:id="1338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1983541615">
          <w:marLeft w:val="0"/>
          <w:marRight w:val="0"/>
          <w:marTop w:val="0"/>
          <w:marBottom w:val="0"/>
          <w:divBdr>
            <w:top w:val="none" w:sz="0" w:space="0" w:color="auto"/>
            <w:left w:val="none" w:sz="0" w:space="0" w:color="auto"/>
            <w:bottom w:val="none" w:sz="0" w:space="0" w:color="auto"/>
            <w:right w:val="none" w:sz="0" w:space="0" w:color="auto"/>
          </w:divBdr>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2108113913">
                                  <w:marLeft w:val="0"/>
                                  <w:marRight w:val="0"/>
                                  <w:marTop w:val="0"/>
                                  <w:marBottom w:val="0"/>
                                  <w:divBdr>
                                    <w:top w:val="none" w:sz="0" w:space="0" w:color="auto"/>
                                    <w:left w:val="none" w:sz="0" w:space="0" w:color="auto"/>
                                    <w:bottom w:val="none" w:sz="0" w:space="0" w:color="auto"/>
                                    <w:right w:val="none" w:sz="0" w:space="0" w:color="auto"/>
                                  </w:divBdr>
                                </w:div>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139835484">
          <w:marLeft w:val="0"/>
          <w:marRight w:val="0"/>
          <w:marTop w:val="0"/>
          <w:marBottom w:val="0"/>
          <w:divBdr>
            <w:top w:val="none" w:sz="0" w:space="0" w:color="auto"/>
            <w:left w:val="none" w:sz="0" w:space="0" w:color="auto"/>
            <w:bottom w:val="none" w:sz="0" w:space="0" w:color="auto"/>
            <w:right w:val="none" w:sz="0" w:space="0" w:color="auto"/>
          </w:divBdr>
        </w:div>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54186746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197160196">
              <w:marLeft w:val="0"/>
              <w:marRight w:val="0"/>
              <w:marTop w:val="0"/>
              <w:marBottom w:val="0"/>
              <w:divBdr>
                <w:top w:val="none" w:sz="0" w:space="0" w:color="auto"/>
                <w:left w:val="none" w:sz="0" w:space="0" w:color="auto"/>
                <w:bottom w:val="none" w:sz="0" w:space="0" w:color="auto"/>
                <w:right w:val="none" w:sz="0" w:space="0" w:color="auto"/>
              </w:divBdr>
            </w:div>
          </w:divsChild>
        </w:div>
        <w:div w:id="593243400">
          <w:marLeft w:val="0"/>
          <w:marRight w:val="0"/>
          <w:marTop w:val="0"/>
          <w:marBottom w:val="0"/>
          <w:divBdr>
            <w:top w:val="none" w:sz="0" w:space="0" w:color="auto"/>
            <w:left w:val="none" w:sz="0" w:space="0" w:color="auto"/>
            <w:bottom w:val="none" w:sz="0" w:space="0" w:color="auto"/>
            <w:right w:val="none" w:sz="0" w:space="0" w:color="auto"/>
          </w:divBdr>
        </w:div>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1447771290">
                                                  <w:marLeft w:val="0"/>
                                                  <w:marRight w:val="0"/>
                                                  <w:marTop w:val="0"/>
                                                  <w:marBottom w:val="0"/>
                                                  <w:divBdr>
                                                    <w:top w:val="none" w:sz="0" w:space="0" w:color="auto"/>
                                                    <w:left w:val="none" w:sz="0" w:space="0" w:color="auto"/>
                                                    <w:bottom w:val="none" w:sz="0" w:space="0" w:color="auto"/>
                                                    <w:right w:val="none" w:sz="0" w:space="0" w:color="auto"/>
                                                  </w:divBdr>
                                                </w:div>
                                                <w:div w:id="27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 w:id="68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349331188">
          <w:marLeft w:val="0"/>
          <w:marRight w:val="0"/>
          <w:marTop w:val="0"/>
          <w:marBottom w:val="0"/>
          <w:divBdr>
            <w:top w:val="none" w:sz="0" w:space="0" w:color="auto"/>
            <w:left w:val="none" w:sz="0" w:space="0" w:color="auto"/>
            <w:bottom w:val="none" w:sz="0" w:space="0" w:color="auto"/>
            <w:right w:val="none" w:sz="0" w:space="0" w:color="auto"/>
          </w:divBdr>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1607349239">
                      <w:marLeft w:val="0"/>
                      <w:marRight w:val="0"/>
                      <w:marTop w:val="0"/>
                      <w:marBottom w:val="0"/>
                      <w:divBdr>
                        <w:top w:val="none" w:sz="0" w:space="0" w:color="auto"/>
                        <w:left w:val="none" w:sz="0" w:space="0" w:color="auto"/>
                        <w:bottom w:val="none" w:sz="0" w:space="0" w:color="auto"/>
                        <w:right w:val="none" w:sz="0" w:space="0" w:color="auto"/>
                      </w:divBdr>
                    </w:div>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931887299">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2082604922">
                      <w:marLeft w:val="0"/>
                      <w:marRight w:val="0"/>
                      <w:marTop w:val="0"/>
                      <w:marBottom w:val="0"/>
                      <w:divBdr>
                        <w:top w:val="none" w:sz="0" w:space="0" w:color="auto"/>
                        <w:left w:val="none" w:sz="0" w:space="0" w:color="auto"/>
                        <w:bottom w:val="none" w:sz="0" w:space="0" w:color="auto"/>
                        <w:right w:val="none" w:sz="0" w:space="0" w:color="auto"/>
                      </w:divBdr>
                    </w:div>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424">
          <w:marLeft w:val="0"/>
          <w:marRight w:val="0"/>
          <w:marTop w:val="0"/>
          <w:marBottom w:val="0"/>
          <w:divBdr>
            <w:top w:val="none" w:sz="0" w:space="0" w:color="auto"/>
            <w:left w:val="none" w:sz="0" w:space="0" w:color="auto"/>
            <w:bottom w:val="none" w:sz="0" w:space="0" w:color="auto"/>
            <w:right w:val="none" w:sz="0" w:space="0" w:color="auto"/>
          </w:divBdr>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1142774619">
                                                  <w:marLeft w:val="0"/>
                                                  <w:marRight w:val="0"/>
                                                  <w:marTop w:val="0"/>
                                                  <w:marBottom w:val="0"/>
                                                  <w:divBdr>
                                                    <w:top w:val="none" w:sz="0" w:space="0" w:color="auto"/>
                                                    <w:left w:val="none" w:sz="0" w:space="0" w:color="auto"/>
                                                    <w:bottom w:val="none" w:sz="0" w:space="0" w:color="auto"/>
                                                    <w:right w:val="none" w:sz="0" w:space="0" w:color="auto"/>
                                                  </w:divBdr>
                                                </w:div>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1288273622">
                                  <w:marLeft w:val="0"/>
                                  <w:marRight w:val="0"/>
                                  <w:marTop w:val="0"/>
                                  <w:marBottom w:val="250"/>
                                  <w:divBdr>
                                    <w:top w:val="none" w:sz="0" w:space="0" w:color="auto"/>
                                    <w:left w:val="none" w:sz="0" w:space="0" w:color="auto"/>
                                    <w:bottom w:val="none" w:sz="0" w:space="0" w:color="auto"/>
                                    <w:right w:val="none" w:sz="0" w:space="0" w:color="auto"/>
                                  </w:divBdr>
                                </w:div>
                                <w:div w:id="78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295986219">
                      <w:marLeft w:val="0"/>
                      <w:marRight w:val="0"/>
                      <w:marTop w:val="0"/>
                      <w:marBottom w:val="188"/>
                      <w:divBdr>
                        <w:top w:val="none" w:sz="0" w:space="0" w:color="auto"/>
                        <w:left w:val="none" w:sz="0" w:space="0" w:color="auto"/>
                        <w:bottom w:val="single" w:sz="12" w:space="2" w:color="888888"/>
                        <w:right w:val="none" w:sz="0" w:space="0" w:color="auto"/>
                      </w:divBdr>
                    </w:div>
                    <w:div w:id="133723624">
                      <w:marLeft w:val="-1002"/>
                      <w:marRight w:val="0"/>
                      <w:marTop w:val="0"/>
                      <w:marBottom w:val="0"/>
                      <w:divBdr>
                        <w:top w:val="none" w:sz="0" w:space="0" w:color="auto"/>
                        <w:left w:val="none" w:sz="0" w:space="0" w:color="auto"/>
                        <w:bottom w:val="none" w:sz="0" w:space="0" w:color="auto"/>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70547874">
              <w:marLeft w:val="0"/>
              <w:marRight w:val="0"/>
              <w:marTop w:val="0"/>
              <w:marBottom w:val="376"/>
              <w:divBdr>
                <w:top w:val="none" w:sz="0" w:space="0" w:color="auto"/>
                <w:left w:val="none" w:sz="0" w:space="0" w:color="auto"/>
                <w:bottom w:val="none" w:sz="0" w:space="0" w:color="auto"/>
                <w:right w:val="none" w:sz="0" w:space="0" w:color="auto"/>
              </w:divBdr>
              <w:divsChild>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1639">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ourts.us/assets/files/setting-5141/file-5509.pdf?cb=2f73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state.pa.us/cfdocs/billInfo/billInfo.cfm?sYear=2015&amp;sInd=0&amp;body=H&amp;type=B&amp;bn=2409"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pacode.com/secure/data/061/chapter60/s60.7.html" TargetMode="External"/><Relationship Id="rId4" Type="http://schemas.openxmlformats.org/officeDocument/2006/relationships/webSettings" Target="webSettings.xml"/><Relationship Id="rId9" Type="http://schemas.openxmlformats.org/officeDocument/2006/relationships/hyperlink" Target="https://alpha.phila.gov/press-releases/mayor/mayors-statement-on-sweetened-beverag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3</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6</cp:revision>
  <cp:lastPrinted>2016-10-13T16:43:00Z</cp:lastPrinted>
  <dcterms:created xsi:type="dcterms:W3CDTF">2016-10-18T15:25:00Z</dcterms:created>
  <dcterms:modified xsi:type="dcterms:W3CDTF">2016-10-20T18:12:00Z</dcterms:modified>
</cp:coreProperties>
</file>