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B94767" w:rsidP="00635217">
      <w:pPr>
        <w:spacing w:before="2" w:after="0" w:line="120" w:lineRule="exact"/>
        <w:rPr>
          <w:sz w:val="12"/>
          <w:szCs w:val="12"/>
        </w:rPr>
      </w:pPr>
      <w:r w:rsidRPr="00B94767">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7"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DD3B6E" w:rsidRDefault="00635217" w:rsidP="00635217">
      <w:pPr>
        <w:spacing w:before="21" w:after="0" w:line="240" w:lineRule="auto"/>
        <w:ind w:left="3960" w:right="3600"/>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Pr>
          <w:rFonts w:ascii="Verdana" w:eastAsia="Verdana" w:hAnsi="Verdana" w:cs="Verdana"/>
        </w:rPr>
        <w:t xml:space="preserve"> of </w:t>
      </w:r>
      <w:r w:rsidR="00AE4E07">
        <w:rPr>
          <w:rFonts w:ascii="Verdana" w:eastAsia="Verdana" w:hAnsi="Verdana" w:cs="Verdana"/>
        </w:rPr>
        <w:t xml:space="preserve">October </w:t>
      </w:r>
      <w:r w:rsidR="008D4EE7">
        <w:rPr>
          <w:rFonts w:ascii="Verdana" w:eastAsia="Verdana" w:hAnsi="Verdana" w:cs="Verdana"/>
        </w:rPr>
        <w:t>31</w:t>
      </w:r>
      <w:r>
        <w:rPr>
          <w:rFonts w:ascii="Verdana" w:eastAsia="Verdana" w:hAnsi="Verdana" w:cs="Verdana"/>
        </w:rPr>
        <w:t>, 2</w:t>
      </w:r>
      <w:r w:rsidRPr="00DD3B6E">
        <w:rPr>
          <w:rFonts w:ascii="Verdana" w:eastAsia="Verdana" w:hAnsi="Verdana" w:cs="Verdana"/>
          <w:spacing w:val="-1"/>
        </w:rPr>
        <w:t>01</w:t>
      </w:r>
      <w:r w:rsidRPr="00DD3B6E">
        <w:rPr>
          <w:rFonts w:ascii="Verdana" w:eastAsia="Verdana" w:hAnsi="Verdana" w:cs="Verdana"/>
        </w:rPr>
        <w:t>6</w:t>
      </w:r>
    </w:p>
    <w:p w:rsidR="00635217" w:rsidRDefault="00635217" w:rsidP="00635217">
      <w:pPr>
        <w:spacing w:before="21" w:after="0" w:line="240" w:lineRule="auto"/>
        <w:ind w:left="4107" w:right="4107"/>
        <w:jc w:val="center"/>
        <w:rPr>
          <w:rFonts w:ascii="Verdana" w:eastAsia="Verdana" w:hAnsi="Verdana" w:cs="Verdana"/>
          <w:b/>
          <w:bCs/>
          <w:position w:val="-2"/>
          <w:sz w:val="24"/>
          <w:szCs w:val="24"/>
          <w:u w:val="thick" w:color="000000"/>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CF7BDD" w:rsidRDefault="00CF7BDD" w:rsidP="00635217">
      <w:pPr>
        <w:spacing w:before="21" w:after="0" w:line="240" w:lineRule="auto"/>
        <w:ind w:left="4107" w:right="4107"/>
        <w:jc w:val="center"/>
        <w:rPr>
          <w:rFonts w:ascii="Verdana" w:eastAsia="Verdana" w:hAnsi="Verdana" w:cs="Verdana"/>
          <w:b/>
          <w:bCs/>
          <w:position w:val="-2"/>
          <w:sz w:val="24"/>
          <w:szCs w:val="24"/>
          <w:u w:val="thick" w:color="000000"/>
        </w:rPr>
      </w:pPr>
    </w:p>
    <w:p w:rsidR="00BA6EDF" w:rsidRPr="00BA6EDF" w:rsidRDefault="00BA6EDF" w:rsidP="00BA6EDF">
      <w:pPr>
        <w:pStyle w:val="NoSpacing"/>
        <w:rPr>
          <w:rFonts w:ascii="Verdana" w:hAnsi="Verdana"/>
          <w:b/>
          <w:caps/>
          <w:sz w:val="22"/>
          <w:szCs w:val="20"/>
          <w:u w:val="thick"/>
        </w:rPr>
      </w:pPr>
      <w:r w:rsidRPr="00BA6EDF">
        <w:rPr>
          <w:rFonts w:ascii="Verdana" w:hAnsi="Verdana"/>
          <w:b/>
          <w:caps/>
          <w:sz w:val="22"/>
          <w:szCs w:val="20"/>
          <w:u w:val="thick"/>
        </w:rPr>
        <w:t>Pa.'s revenue picture improved in October but still has some ground to make up</w:t>
      </w:r>
    </w:p>
    <w:p w:rsidR="00BA6EDF" w:rsidRPr="00BA6EDF" w:rsidRDefault="00BA6EDF" w:rsidP="00BA6EDF">
      <w:pPr>
        <w:pStyle w:val="NoSpacing"/>
        <w:rPr>
          <w:rFonts w:ascii="Verdana" w:hAnsi="Verdana"/>
          <w:spacing w:val="3"/>
          <w:sz w:val="20"/>
          <w:szCs w:val="20"/>
        </w:rPr>
      </w:pPr>
      <w:r w:rsidRPr="00BA6EDF">
        <w:rPr>
          <w:rFonts w:ascii="Verdana" w:hAnsi="Verdana"/>
          <w:spacing w:val="3"/>
          <w:sz w:val="20"/>
          <w:szCs w:val="20"/>
        </w:rPr>
        <w:t>Pennsylvania's revenue picture showed some improvement in</w:t>
      </w:r>
      <w:r w:rsidR="008B4BEE">
        <w:rPr>
          <w:rFonts w:ascii="Verdana" w:hAnsi="Verdana"/>
          <w:spacing w:val="3"/>
          <w:sz w:val="20"/>
          <w:szCs w:val="20"/>
        </w:rPr>
        <w:t>.</w:t>
      </w:r>
      <w:r w:rsidRPr="00BA6EDF">
        <w:rPr>
          <w:rFonts w:ascii="Verdana" w:hAnsi="Verdana"/>
          <w:spacing w:val="3"/>
          <w:sz w:val="20"/>
          <w:szCs w:val="20"/>
        </w:rPr>
        <w:t xml:space="preserve"> The state Department of Revenue issued its monthly revenue report showing that the state took in $2.2 billion in October, which is a little less than 2 percent, or $36 million, more than was estimated. But revenues for the first four months of the fiscal year continue to run behind. The year-to-date collections total $8.8 billion, which is $182 million, or 2 percent, below estimate. Matt </w:t>
      </w:r>
      <w:proofErr w:type="spellStart"/>
      <w:r w:rsidRPr="00BA6EDF">
        <w:rPr>
          <w:rFonts w:ascii="Verdana" w:hAnsi="Verdana"/>
          <w:spacing w:val="3"/>
          <w:sz w:val="20"/>
          <w:szCs w:val="20"/>
        </w:rPr>
        <w:t>Knittel</w:t>
      </w:r>
      <w:proofErr w:type="spellEnd"/>
      <w:r w:rsidRPr="00BA6EDF">
        <w:rPr>
          <w:rFonts w:ascii="Verdana" w:hAnsi="Verdana"/>
          <w:spacing w:val="3"/>
          <w:sz w:val="20"/>
          <w:szCs w:val="20"/>
        </w:rPr>
        <w:t xml:space="preserve">, director of the state's Independent Fiscal Office, said the state's fiscal picture in the first few months of the fiscal year, which began July 1, showed some weakness. "But things are starting to recover a bit so we're cautiously hoping we moved past the period of weakness," he said. House Democratic Appropriations Committee Chairman Joe </w:t>
      </w:r>
      <w:proofErr w:type="spellStart"/>
      <w:r w:rsidRPr="00BA6EDF">
        <w:rPr>
          <w:rFonts w:ascii="Verdana" w:hAnsi="Verdana"/>
          <w:spacing w:val="3"/>
          <w:sz w:val="20"/>
          <w:szCs w:val="20"/>
        </w:rPr>
        <w:t>Markosek</w:t>
      </w:r>
      <w:proofErr w:type="spellEnd"/>
      <w:r w:rsidRPr="00BA6EDF">
        <w:rPr>
          <w:rFonts w:ascii="Verdana" w:hAnsi="Verdana"/>
          <w:spacing w:val="3"/>
          <w:sz w:val="20"/>
          <w:szCs w:val="20"/>
        </w:rPr>
        <w:t xml:space="preserve"> also welcomed October's higher-than-estimated revenues but expressed concern by the year to date lag in</w:t>
      </w:r>
      <w:r w:rsidRPr="00BA6EDF">
        <w:rPr>
          <w:rStyle w:val="apple-converted-space"/>
          <w:rFonts w:ascii="Verdana" w:hAnsi="Verdana" w:cs="Arial"/>
          <w:spacing w:val="3"/>
          <w:sz w:val="20"/>
          <w:szCs w:val="20"/>
        </w:rPr>
        <w:t> </w:t>
      </w:r>
      <w:r w:rsidRPr="00BA6EDF">
        <w:rPr>
          <w:rFonts w:ascii="Verdana" w:hAnsi="Verdana" w:cs="Arial"/>
          <w:spacing w:val="3"/>
          <w:sz w:val="20"/>
          <w:szCs w:val="20"/>
        </w:rPr>
        <w:t>revenues to support the state's $31.5 billion general fund budget</w:t>
      </w:r>
      <w:r w:rsidRPr="00BA6EDF">
        <w:rPr>
          <w:rFonts w:ascii="Verdana" w:hAnsi="Verdana"/>
          <w:spacing w:val="3"/>
          <w:sz w:val="20"/>
          <w:szCs w:val="20"/>
        </w:rPr>
        <w:t>.  The monthly revenue report showed two of the three major revenue sources were above estimate. Sales tax receipts brought in $872 million, which was $2 million above estimate; the personal income tax produced $874 million, $6 million below estimate; and corporation tax revenue was $191 million, or nearly $32 million above estimate. As for the state's smaller general fund revenue producers, the inheritance tax raised $76 million; realty transfer tax, $42 million; vice taxes on cigarettes, other tobacco, malted beverages, liquor and table games, $175 million; and interest and non-tax revenue generated $4 million for the month.</w:t>
      </w:r>
    </w:p>
    <w:p w:rsidR="008B4BEE" w:rsidRPr="008B4BEE" w:rsidRDefault="008B4BEE" w:rsidP="008B4BEE">
      <w:pPr>
        <w:pStyle w:val="NoSpacing"/>
        <w:rPr>
          <w:rFonts w:ascii="Verdana" w:hAnsi="Verdana"/>
          <w:b/>
          <w:caps/>
          <w:sz w:val="22"/>
          <w:szCs w:val="20"/>
          <w:u w:val="thick"/>
        </w:rPr>
      </w:pPr>
      <w:r w:rsidRPr="008B4BEE">
        <w:rPr>
          <w:rFonts w:ascii="Verdana" w:hAnsi="Verdana"/>
          <w:b/>
          <w:caps/>
          <w:sz w:val="22"/>
          <w:szCs w:val="20"/>
          <w:u w:val="thick"/>
        </w:rPr>
        <w:t xml:space="preserve">State Supreme Court turns down request to </w:t>
      </w:r>
      <w:r>
        <w:rPr>
          <w:rFonts w:ascii="Verdana" w:hAnsi="Verdana"/>
          <w:b/>
          <w:caps/>
          <w:sz w:val="22"/>
          <w:szCs w:val="20"/>
          <w:u w:val="thick"/>
        </w:rPr>
        <w:t xml:space="preserve">Immediately </w:t>
      </w:r>
      <w:r w:rsidRPr="008B4BEE">
        <w:rPr>
          <w:rFonts w:ascii="Verdana" w:hAnsi="Verdana"/>
          <w:b/>
          <w:caps/>
          <w:sz w:val="22"/>
          <w:szCs w:val="20"/>
          <w:u w:val="thick"/>
        </w:rPr>
        <w:t xml:space="preserve">hear soda tax case </w:t>
      </w:r>
    </w:p>
    <w:p w:rsidR="008B4BEE" w:rsidRPr="008B4BEE" w:rsidRDefault="008B4BEE" w:rsidP="00504AFB">
      <w:pPr>
        <w:pStyle w:val="NoSpacing"/>
        <w:rPr>
          <w:rFonts w:ascii="Verdana" w:hAnsi="Verdana" w:cs="Arial"/>
          <w:color w:val="222222"/>
          <w:sz w:val="20"/>
          <w:szCs w:val="20"/>
        </w:rPr>
      </w:pPr>
      <w:r w:rsidRPr="008B4BEE">
        <w:rPr>
          <w:rFonts w:ascii="Verdana" w:hAnsi="Verdana" w:cs="Arial"/>
          <w:color w:val="222222"/>
          <w:sz w:val="20"/>
          <w:szCs w:val="20"/>
        </w:rPr>
        <w:t>The Pennsylvania Supreme Court on Wednesday denied a request that it immediately take up a legal challenge to the city's new tax on sweetened beverages.</w:t>
      </w:r>
      <w:r>
        <w:rPr>
          <w:rFonts w:ascii="Verdana" w:hAnsi="Verdana" w:cs="Arial"/>
          <w:color w:val="222222"/>
          <w:sz w:val="20"/>
          <w:szCs w:val="20"/>
        </w:rPr>
        <w:t xml:space="preserve"> </w:t>
      </w:r>
      <w:r w:rsidRPr="008B4BEE">
        <w:rPr>
          <w:rFonts w:ascii="Verdana" w:hAnsi="Verdana" w:cs="Arial"/>
          <w:color w:val="222222"/>
          <w:sz w:val="20"/>
          <w:szCs w:val="20"/>
        </w:rPr>
        <w:t>The decision means that Common Pleas Court will have to rule on the case before it can be appealed.</w:t>
      </w:r>
      <w:r>
        <w:rPr>
          <w:rFonts w:ascii="Verdana" w:hAnsi="Verdana" w:cs="Arial"/>
          <w:color w:val="222222"/>
          <w:sz w:val="20"/>
          <w:szCs w:val="20"/>
        </w:rPr>
        <w:t xml:space="preserve"> </w:t>
      </w:r>
      <w:r w:rsidRPr="008B4BEE">
        <w:rPr>
          <w:rFonts w:ascii="Verdana" w:hAnsi="Verdana" w:cs="Arial"/>
          <w:color w:val="222222"/>
          <w:sz w:val="20"/>
          <w:szCs w:val="20"/>
        </w:rPr>
        <w:t>The tax, which is to go into effect Jan. 1, will add 1.5 cents per ounce to the cost of most sugary and diet beverages. Mayor Kenney plans to use the revenue to expand early-childhood education and on other initiatives.</w:t>
      </w:r>
      <w:r>
        <w:rPr>
          <w:rFonts w:ascii="Verdana" w:hAnsi="Verdana" w:cs="Arial"/>
          <w:color w:val="222222"/>
          <w:sz w:val="20"/>
          <w:szCs w:val="20"/>
        </w:rPr>
        <w:t xml:space="preserve"> </w:t>
      </w:r>
      <w:r w:rsidRPr="008B4BEE">
        <w:rPr>
          <w:rFonts w:ascii="Verdana" w:hAnsi="Verdana" w:cs="Arial"/>
          <w:color w:val="222222"/>
          <w:sz w:val="20"/>
          <w:szCs w:val="20"/>
        </w:rPr>
        <w:t xml:space="preserve">A group of residents, businesses, and organizations, including the American Beverage Association, has challenged the tax as unconstitutional. </w:t>
      </w:r>
      <w:proofErr w:type="gramStart"/>
      <w:r w:rsidRPr="008B4BEE">
        <w:rPr>
          <w:rFonts w:ascii="Verdana" w:hAnsi="Verdana" w:cs="Arial"/>
          <w:color w:val="222222"/>
          <w:sz w:val="20"/>
          <w:szCs w:val="20"/>
        </w:rPr>
        <w:t>Expecting the case to wind up before the state Supreme Court, lawyers repres</w:t>
      </w:r>
      <w:r w:rsidR="00E9762A">
        <w:rPr>
          <w:rFonts w:ascii="Verdana" w:hAnsi="Verdana" w:cs="Arial"/>
          <w:color w:val="222222"/>
          <w:sz w:val="20"/>
          <w:szCs w:val="20"/>
        </w:rPr>
        <w:t>enting the plaintiffs asked the</w:t>
      </w:r>
      <w:r w:rsidRPr="008B4BEE">
        <w:rPr>
          <w:rFonts w:ascii="Verdana" w:hAnsi="Verdana" w:cs="Arial"/>
          <w:color w:val="222222"/>
          <w:sz w:val="20"/>
          <w:szCs w:val="20"/>
        </w:rPr>
        <w:t xml:space="preserve"> court to hear it immediately.</w:t>
      </w:r>
      <w:proofErr w:type="gramEnd"/>
      <w:r>
        <w:rPr>
          <w:rFonts w:ascii="Verdana" w:hAnsi="Verdana" w:cs="Arial"/>
          <w:color w:val="222222"/>
          <w:sz w:val="20"/>
          <w:szCs w:val="20"/>
        </w:rPr>
        <w:t xml:space="preserve"> </w:t>
      </w:r>
      <w:r w:rsidRPr="008B4BEE">
        <w:rPr>
          <w:rFonts w:ascii="Verdana" w:hAnsi="Verdana" w:cs="Arial"/>
          <w:color w:val="222222"/>
          <w:sz w:val="20"/>
          <w:szCs w:val="20"/>
        </w:rPr>
        <w:t>A city Law Department spokesperson said the city was pleased with the decision.</w:t>
      </w:r>
    </w:p>
    <w:p w:rsidR="00504AFB" w:rsidRPr="002C4E76" w:rsidRDefault="00504AFB" w:rsidP="00504AFB">
      <w:pPr>
        <w:pStyle w:val="NoSpacing"/>
        <w:rPr>
          <w:rFonts w:ascii="Verdana" w:hAnsi="Verdana"/>
          <w:b/>
          <w:caps/>
          <w:sz w:val="22"/>
          <w:szCs w:val="20"/>
          <w:u w:val="thick"/>
        </w:rPr>
      </w:pPr>
      <w:proofErr w:type="gramStart"/>
      <w:r w:rsidRPr="002C4E76">
        <w:rPr>
          <w:rFonts w:ascii="Verdana" w:hAnsi="Verdana"/>
          <w:b/>
          <w:caps/>
          <w:sz w:val="22"/>
          <w:szCs w:val="20"/>
          <w:u w:val="thick"/>
        </w:rPr>
        <w:t>Changes by Pa.</w:t>
      </w:r>
      <w:proofErr w:type="gramEnd"/>
      <w:r w:rsidRPr="002C4E76">
        <w:rPr>
          <w:rFonts w:ascii="Verdana" w:hAnsi="Verdana"/>
          <w:b/>
          <w:caps/>
          <w:sz w:val="22"/>
          <w:szCs w:val="20"/>
          <w:u w:val="thick"/>
        </w:rPr>
        <w:t xml:space="preserve"> House could sink bill to replace towns' casino tax revenues</w:t>
      </w:r>
    </w:p>
    <w:p w:rsidR="00805121" w:rsidRDefault="00504AFB" w:rsidP="003F4495">
      <w:pPr>
        <w:pStyle w:val="NoSpacing"/>
        <w:rPr>
          <w:rFonts w:ascii="Verdana" w:hAnsi="Verdana" w:cs="Arial"/>
          <w:color w:val="222222"/>
          <w:sz w:val="20"/>
          <w:szCs w:val="20"/>
        </w:rPr>
      </w:pPr>
      <w:r w:rsidRPr="00504AFB">
        <w:rPr>
          <w:rFonts w:ascii="Verdana" w:hAnsi="Verdana" w:cs="Arial"/>
          <w:color w:val="222222"/>
          <w:sz w:val="20"/>
          <w:szCs w:val="20"/>
        </w:rPr>
        <w:t xml:space="preserve">Pennsylvania towns that depend on millions of dollars in casino taxes were plunged into new uncertainty </w:t>
      </w:r>
      <w:r w:rsidR="002C4E76">
        <w:rPr>
          <w:rFonts w:ascii="Verdana" w:hAnsi="Verdana" w:cs="Arial"/>
          <w:color w:val="222222"/>
          <w:sz w:val="20"/>
          <w:szCs w:val="20"/>
        </w:rPr>
        <w:t xml:space="preserve">last </w:t>
      </w:r>
      <w:r w:rsidRPr="00504AFB">
        <w:rPr>
          <w:rFonts w:ascii="Verdana" w:hAnsi="Verdana" w:cs="Arial"/>
          <w:color w:val="222222"/>
          <w:sz w:val="20"/>
          <w:szCs w:val="20"/>
        </w:rPr>
        <w:t>Thursday when legislators failed to approve a plan to replace funding that will be stripped from them by a Supreme Court ruling last month.</w:t>
      </w:r>
      <w:r w:rsidR="002C4E76">
        <w:rPr>
          <w:rFonts w:ascii="Verdana" w:hAnsi="Verdana" w:cs="Arial"/>
          <w:color w:val="222222"/>
          <w:sz w:val="20"/>
          <w:szCs w:val="20"/>
        </w:rPr>
        <w:t xml:space="preserve"> </w:t>
      </w:r>
      <w:r w:rsidRPr="00504AFB">
        <w:rPr>
          <w:rFonts w:ascii="Verdana" w:hAnsi="Verdana" w:cs="Arial"/>
          <w:color w:val="222222"/>
          <w:sz w:val="20"/>
          <w:szCs w:val="20"/>
        </w:rPr>
        <w:t>After getting a proposal from the Senate to temporarily continue the payments from casinos to their host communities, a House committee added a provision authorizing internet gambling and fantasy sports regulation. But the Senate signaled it wouldn't consider the amended plan.</w:t>
      </w:r>
      <w:r w:rsidR="002C4E76">
        <w:rPr>
          <w:rFonts w:ascii="Verdana" w:hAnsi="Verdana" w:cs="Arial"/>
          <w:color w:val="222222"/>
          <w:sz w:val="20"/>
          <w:szCs w:val="20"/>
        </w:rPr>
        <w:t xml:space="preserve"> </w:t>
      </w:r>
      <w:r w:rsidRPr="00504AFB">
        <w:rPr>
          <w:rFonts w:ascii="Verdana" w:hAnsi="Verdana" w:cs="Arial"/>
          <w:color w:val="222222"/>
          <w:sz w:val="20"/>
          <w:szCs w:val="20"/>
        </w:rPr>
        <w:t>The developments mean the legislature may recess for the year - lawmakers left town with no more voting days expected - without resolving how it will raise the $100 million in new gambling revenue it promised as part of this summer's budget deal. And it could leave host communities for casinos statewide scrambling to replace the money they have been getting from slot-machine taxes.</w:t>
      </w:r>
      <w:r w:rsidR="002C4E76">
        <w:rPr>
          <w:rFonts w:ascii="Verdana" w:hAnsi="Verdana" w:cs="Arial"/>
          <w:color w:val="222222"/>
          <w:sz w:val="20"/>
          <w:szCs w:val="20"/>
        </w:rPr>
        <w:t xml:space="preserve"> </w:t>
      </w:r>
      <w:r w:rsidRPr="00504AFB">
        <w:rPr>
          <w:rFonts w:ascii="Verdana" w:hAnsi="Verdana" w:cs="Arial"/>
          <w:color w:val="222222"/>
          <w:sz w:val="20"/>
          <w:szCs w:val="20"/>
        </w:rPr>
        <w:t>House Majority Leader Dave Reed (R., Indiana), defended the legislators' actions Thursday, saying amending the bill was critical to resolve the gambling revenue plank in the budget.</w:t>
      </w:r>
    </w:p>
    <w:p w:rsidR="003F4495" w:rsidRPr="008B4BEE" w:rsidRDefault="003F4495" w:rsidP="003F4495">
      <w:pPr>
        <w:pStyle w:val="NoSpacing"/>
        <w:rPr>
          <w:rFonts w:ascii="Verdana" w:hAnsi="Verdana" w:cs="Arial"/>
          <w:color w:val="222222"/>
          <w:sz w:val="20"/>
          <w:szCs w:val="20"/>
        </w:rPr>
      </w:pPr>
      <w:r w:rsidRPr="003F4495">
        <w:lastRenderedPageBreak/>
        <w:br/>
      </w:r>
      <w:r w:rsidRPr="003F4495">
        <w:rPr>
          <w:rFonts w:ascii="Verdana" w:hAnsi="Verdana"/>
          <w:b/>
          <w:caps/>
          <w:sz w:val="22"/>
          <w:u w:val="thick"/>
        </w:rPr>
        <w:t>PA Treasury </w:t>
      </w:r>
      <w:r w:rsidRPr="003F4495">
        <w:rPr>
          <w:rFonts w:ascii="Verdana" w:hAnsi="Verdana"/>
          <w:b/>
          <w:caps/>
          <w:sz w:val="22"/>
          <w:szCs w:val="27"/>
          <w:u w:val="thick"/>
          <w:lang/>
        </w:rPr>
        <w:t>Announces $100 Million Impact Investing Initiative</w:t>
      </w:r>
    </w:p>
    <w:p w:rsidR="003F4495" w:rsidRPr="003F4495" w:rsidRDefault="003F4495" w:rsidP="003F4495">
      <w:pPr>
        <w:pStyle w:val="NoSpacing"/>
        <w:rPr>
          <w:rFonts w:ascii="Verdana" w:hAnsi="Verdana"/>
          <w:sz w:val="20"/>
          <w:szCs w:val="27"/>
        </w:rPr>
      </w:pPr>
      <w:r w:rsidRPr="003F4495">
        <w:rPr>
          <w:rFonts w:ascii="Verdana" w:hAnsi="Verdana"/>
          <w:sz w:val="20"/>
          <w:szCs w:val="27"/>
        </w:rPr>
        <w:t>Pennsylvania Treasurer Timothy A. Reese announced the launch of a $100 million impact investment initiative that</w:t>
      </w:r>
      <w:r w:rsidRPr="003F4495">
        <w:rPr>
          <w:rFonts w:ascii="Verdana" w:hAnsi="Verdana"/>
          <w:sz w:val="20"/>
        </w:rPr>
        <w:t> </w:t>
      </w:r>
      <w:r w:rsidRPr="003F4495">
        <w:rPr>
          <w:rFonts w:ascii="Verdana" w:hAnsi="Verdana"/>
          <w:sz w:val="20"/>
          <w:szCs w:val="27"/>
          <w:lang/>
        </w:rPr>
        <w:t>will provide the “double-bottom line” benefit of providing a competitive rate of return while supporting state investments in affordable</w:t>
      </w:r>
      <w:r w:rsidRPr="003F4495">
        <w:rPr>
          <w:rFonts w:ascii="Verdana" w:hAnsi="Verdana"/>
          <w:sz w:val="20"/>
          <w:lang/>
        </w:rPr>
        <w:t> </w:t>
      </w:r>
      <w:r w:rsidRPr="003F4495">
        <w:rPr>
          <w:rFonts w:ascii="Verdana" w:hAnsi="Verdana"/>
          <w:sz w:val="20"/>
          <w:szCs w:val="27"/>
        </w:rPr>
        <w:t>housing, small business, health and educational facilities, and infrastructure projects.</w:t>
      </w:r>
      <w:r w:rsidRPr="003F4495">
        <w:rPr>
          <w:rFonts w:ascii="Verdana" w:hAnsi="Verdana"/>
          <w:sz w:val="20"/>
        </w:rPr>
        <w:t> </w:t>
      </w:r>
      <w:r w:rsidRPr="003F4495">
        <w:rPr>
          <w:rFonts w:ascii="Verdana" w:hAnsi="Verdana"/>
          <w:sz w:val="20"/>
          <w:szCs w:val="27"/>
          <w:lang/>
        </w:rPr>
        <w:t>Treasury will invest the funds through</w:t>
      </w:r>
      <w:r w:rsidRPr="003F4495">
        <w:rPr>
          <w:rFonts w:ascii="Verdana" w:hAnsi="Verdana"/>
          <w:sz w:val="20"/>
          <w:lang/>
        </w:rPr>
        <w:t> </w:t>
      </w:r>
      <w:r w:rsidRPr="003F4495">
        <w:rPr>
          <w:rFonts w:ascii="Verdana" w:hAnsi="Verdana"/>
          <w:sz w:val="20"/>
          <w:szCs w:val="27"/>
        </w:rPr>
        <w:t>RBC Global Asset Management’s (RBC GAM)</w:t>
      </w:r>
      <w:r w:rsidRPr="003F4495">
        <w:rPr>
          <w:rFonts w:ascii="Verdana" w:hAnsi="Verdana"/>
          <w:sz w:val="20"/>
          <w:lang/>
        </w:rPr>
        <w:t> </w:t>
      </w:r>
      <w:r w:rsidRPr="003F4495">
        <w:rPr>
          <w:rFonts w:ascii="Verdana" w:hAnsi="Verdana"/>
          <w:sz w:val="20"/>
          <w:szCs w:val="27"/>
          <w:lang/>
        </w:rPr>
        <w:t>Access Capital Community Investment Strategy which will design a portfolio of high-quality, securitized, fixed-income investments in Pennsylvania projects.</w:t>
      </w:r>
      <w:r>
        <w:rPr>
          <w:rFonts w:ascii="Verdana" w:hAnsi="Verdana"/>
          <w:sz w:val="20"/>
          <w:szCs w:val="27"/>
        </w:rPr>
        <w:t xml:space="preserve"> </w:t>
      </w:r>
      <w:r w:rsidRPr="003F4495">
        <w:rPr>
          <w:rFonts w:ascii="Verdana" w:hAnsi="Verdana"/>
          <w:sz w:val="20"/>
          <w:szCs w:val="27"/>
        </w:rPr>
        <w:t>Since 1998, the RBC Access Capital Investment Strategy has developed a track record of working with governments and institutional investors to invest in customized U.S. agency guaranteed mortgage-backed securities and government-backed loans and municipal securities that</w:t>
      </w:r>
      <w:r w:rsidRPr="003F4495">
        <w:rPr>
          <w:rFonts w:ascii="Verdana" w:hAnsi="Verdana"/>
          <w:sz w:val="20"/>
        </w:rPr>
        <w:t> </w:t>
      </w:r>
      <w:r w:rsidRPr="003F4495">
        <w:rPr>
          <w:rFonts w:ascii="Verdana" w:hAnsi="Verdana"/>
          <w:sz w:val="20"/>
          <w:szCs w:val="27"/>
        </w:rPr>
        <w:t>support affordable rental housing, small businesses, healthcare, education and job creation targeted to low- and moderate-income residents and communities.</w:t>
      </w:r>
      <w:r w:rsidRPr="003F4495">
        <w:rPr>
          <w:rFonts w:ascii="Verdana" w:hAnsi="Verdana"/>
          <w:sz w:val="20"/>
        </w:rPr>
        <w:t> </w:t>
      </w:r>
      <w:r w:rsidRPr="003F4495">
        <w:rPr>
          <w:rFonts w:ascii="Verdana" w:hAnsi="Verdana"/>
          <w:sz w:val="20"/>
          <w:szCs w:val="27"/>
        </w:rPr>
        <w:t>As of September 30, 2016, the Access Capital Community Investment Strategy had more than US $910 million in assets under management.</w:t>
      </w:r>
      <w:r w:rsidRPr="003F4495">
        <w:rPr>
          <w:rFonts w:ascii="Verdana" w:hAnsi="Verdana"/>
          <w:sz w:val="20"/>
          <w:szCs w:val="27"/>
          <w:lang/>
        </w:rPr>
        <w:t>Investment performance for Treasury’s funds will be measured against the Barclays Capital Aggregate Index.</w:t>
      </w:r>
    </w:p>
    <w:p w:rsidR="008B4BEE" w:rsidRPr="00A24FFA" w:rsidRDefault="008B4BEE" w:rsidP="008B4BEE">
      <w:pPr>
        <w:pStyle w:val="NoSpacing"/>
        <w:rPr>
          <w:rFonts w:ascii="Verdana" w:hAnsi="Verdana"/>
          <w:b/>
          <w:caps/>
          <w:sz w:val="22"/>
          <w:szCs w:val="20"/>
          <w:u w:val="thick"/>
        </w:rPr>
      </w:pPr>
      <w:r w:rsidRPr="00A24FFA">
        <w:rPr>
          <w:rFonts w:ascii="Verdana" w:hAnsi="Verdana"/>
          <w:b/>
          <w:caps/>
          <w:sz w:val="22"/>
          <w:szCs w:val="20"/>
          <w:u w:val="thick"/>
        </w:rPr>
        <w:t>Gas tax hike goes in effect in New Jersey</w:t>
      </w:r>
    </w:p>
    <w:p w:rsidR="008B4BEE" w:rsidRPr="00805121" w:rsidRDefault="008B4BEE" w:rsidP="00805121">
      <w:pPr>
        <w:pStyle w:val="NoSpacing"/>
        <w:rPr>
          <w:rFonts w:ascii="Verdana" w:hAnsi="Verdana" w:cs="Arial"/>
          <w:color w:val="222222"/>
          <w:sz w:val="20"/>
          <w:szCs w:val="20"/>
        </w:rPr>
      </w:pPr>
      <w:r w:rsidRPr="00A24FFA">
        <w:rPr>
          <w:rFonts w:ascii="Verdana" w:hAnsi="Verdana" w:cs="Arial"/>
          <w:color w:val="222222"/>
          <w:sz w:val="20"/>
          <w:szCs w:val="20"/>
        </w:rPr>
        <w:t>At 12:01 a.m. Tuesday, a 23-cent increase in the state gasoline tax went into effect, the first increase in 28 years.</w:t>
      </w:r>
      <w:r>
        <w:rPr>
          <w:rFonts w:ascii="Verdana" w:hAnsi="Verdana" w:cs="Arial"/>
          <w:color w:val="222222"/>
          <w:sz w:val="20"/>
          <w:szCs w:val="20"/>
        </w:rPr>
        <w:t xml:space="preserve"> </w:t>
      </w:r>
      <w:r w:rsidRPr="00A24FFA">
        <w:rPr>
          <w:rFonts w:ascii="Verdana" w:hAnsi="Verdana" w:cs="Arial"/>
          <w:color w:val="222222"/>
          <w:sz w:val="20"/>
          <w:szCs w:val="20"/>
        </w:rPr>
        <w:t>The tax per gallon is now 37.5 cents per gallon, the sixth highest in the nation. The previous tax of 14</w:t>
      </w:r>
      <w:proofErr w:type="gramStart"/>
      <w:r w:rsidRPr="00A24FFA">
        <w:rPr>
          <w:rFonts w:ascii="Verdana" w:hAnsi="Verdana" w:cs="Arial"/>
          <w:color w:val="222222"/>
          <w:sz w:val="20"/>
          <w:szCs w:val="20"/>
        </w:rPr>
        <w:t>,5</w:t>
      </w:r>
      <w:proofErr w:type="gramEnd"/>
      <w:r w:rsidRPr="00A24FFA">
        <w:rPr>
          <w:rFonts w:ascii="Verdana" w:hAnsi="Verdana" w:cs="Arial"/>
          <w:color w:val="222222"/>
          <w:sz w:val="20"/>
          <w:szCs w:val="20"/>
        </w:rPr>
        <w:t xml:space="preserve"> cents had been the second lowest in the nation behind Alaska.</w:t>
      </w:r>
      <w:r>
        <w:rPr>
          <w:rFonts w:ascii="Verdana" w:hAnsi="Verdana" w:cs="Arial"/>
          <w:color w:val="222222"/>
          <w:sz w:val="20"/>
          <w:szCs w:val="20"/>
        </w:rPr>
        <w:t xml:space="preserve"> </w:t>
      </w:r>
      <w:r w:rsidRPr="00A24FFA">
        <w:rPr>
          <w:rFonts w:ascii="Verdana" w:hAnsi="Verdana" w:cs="Arial"/>
          <w:color w:val="222222"/>
          <w:sz w:val="20"/>
          <w:szCs w:val="20"/>
        </w:rPr>
        <w:t>The gas tax increase was part of a deal between Gov. Christie and lawmakers that includes an 8-year, $16 billion transportation trust fund and cuts to the estate and sales taxes.</w:t>
      </w:r>
      <w:r>
        <w:rPr>
          <w:rFonts w:ascii="Verdana" w:hAnsi="Verdana" w:cs="Arial"/>
          <w:color w:val="222222"/>
          <w:sz w:val="20"/>
          <w:szCs w:val="20"/>
        </w:rPr>
        <w:t xml:space="preserve"> </w:t>
      </w:r>
      <w:r w:rsidRPr="00A24FFA">
        <w:rPr>
          <w:rFonts w:ascii="Verdana" w:hAnsi="Verdana" w:cs="Arial"/>
          <w:color w:val="222222"/>
          <w:sz w:val="20"/>
          <w:szCs w:val="20"/>
        </w:rPr>
        <w:t>New Jersey voters will vote next week on a Constitutional Amendment that would dedicate all gas tax revenues to transportation projects.</w:t>
      </w:r>
      <w:r>
        <w:rPr>
          <w:rFonts w:ascii="Verdana" w:hAnsi="Verdana" w:cs="Arial"/>
          <w:color w:val="222222"/>
          <w:sz w:val="20"/>
          <w:szCs w:val="20"/>
        </w:rPr>
        <w:t xml:space="preserve"> </w:t>
      </w:r>
      <w:r w:rsidRPr="00A24FFA">
        <w:rPr>
          <w:rFonts w:ascii="Verdana" w:hAnsi="Verdana" w:cs="Arial"/>
          <w:color w:val="222222"/>
          <w:sz w:val="20"/>
          <w:szCs w:val="20"/>
        </w:rPr>
        <w:t xml:space="preserve">The price increases will cause a loss of Pennsylvania customers who came to New Jersey to shop and buy gas. </w:t>
      </w:r>
    </w:p>
    <w:p w:rsidR="008B4BEE" w:rsidRPr="00AD5BE9" w:rsidRDefault="008B4BEE" w:rsidP="008B4BEE">
      <w:pPr>
        <w:spacing w:after="0" w:line="240" w:lineRule="auto"/>
        <w:rPr>
          <w:rFonts w:ascii="Verdana" w:eastAsia="Verdana" w:hAnsi="Verdana" w:cs="Verdana"/>
          <w:b/>
          <w:bCs/>
          <w:spacing w:val="1"/>
          <w:position w:val="-1"/>
          <w:u w:val="thick" w:color="000000"/>
        </w:rPr>
      </w:pPr>
      <w:r>
        <w:rPr>
          <w:rFonts w:ascii="Verdana" w:eastAsia="Verdana" w:hAnsi="Verdana" w:cs="Verdana"/>
          <w:b/>
          <w:bCs/>
          <w:spacing w:val="1"/>
          <w:position w:val="-1"/>
          <w:u w:val="thick" w:color="000000"/>
        </w:rPr>
        <w:t>GOVERNOR WOLF SIGNS OPIOID LEGISLATION</w:t>
      </w:r>
    </w:p>
    <w:p w:rsidR="008B4BEE" w:rsidRPr="00AD5BE9" w:rsidRDefault="008B4BEE" w:rsidP="008B4BEE">
      <w:pPr>
        <w:pStyle w:val="NoSpacing"/>
        <w:rPr>
          <w:rFonts w:ascii="Verdana" w:eastAsia="Verdana" w:hAnsi="Verdana"/>
          <w:sz w:val="28"/>
          <w:u w:color="000000"/>
        </w:rPr>
      </w:pPr>
      <w:r w:rsidRPr="00AD5BE9">
        <w:rPr>
          <w:rFonts w:ascii="Verdana" w:hAnsi="Verdana" w:cs="Arial"/>
          <w:color w:val="000000"/>
          <w:sz w:val="20"/>
          <w:szCs w:val="18"/>
        </w:rPr>
        <w:t>Wednesday,</w:t>
      </w:r>
      <w:r w:rsidRPr="00AD5BE9">
        <w:rPr>
          <w:rStyle w:val="apple-converted-space"/>
          <w:rFonts w:ascii="Verdana" w:hAnsi="Verdana" w:cs="Arial"/>
          <w:b/>
          <w:bCs/>
          <w:color w:val="000000"/>
          <w:sz w:val="20"/>
          <w:szCs w:val="18"/>
        </w:rPr>
        <w:t> </w:t>
      </w:r>
      <w:r w:rsidRPr="00AD5BE9">
        <w:rPr>
          <w:rFonts w:ascii="Verdana" w:hAnsi="Verdana" w:cs="Arial"/>
          <w:color w:val="000000"/>
          <w:sz w:val="20"/>
          <w:szCs w:val="18"/>
        </w:rPr>
        <w:t xml:space="preserve">Governor Wolf signed legislation to battle Pennsylvania’s heroin and </w:t>
      </w:r>
      <w:proofErr w:type="spellStart"/>
      <w:r w:rsidRPr="00AD5BE9">
        <w:rPr>
          <w:rFonts w:ascii="Verdana" w:hAnsi="Verdana" w:cs="Arial"/>
          <w:color w:val="000000"/>
          <w:sz w:val="20"/>
          <w:szCs w:val="18"/>
        </w:rPr>
        <w:t>opioid</w:t>
      </w:r>
      <w:proofErr w:type="spellEnd"/>
      <w:r w:rsidRPr="00AD5BE9">
        <w:rPr>
          <w:rFonts w:ascii="Verdana" w:hAnsi="Verdana" w:cs="Arial"/>
          <w:color w:val="000000"/>
          <w:sz w:val="20"/>
          <w:szCs w:val="18"/>
        </w:rPr>
        <w:t xml:space="preserve"> epidemic. This legislation will strengthen the Prescription Drug Monitoring Program, restrict the number of pills that can be prescribed to minors or in emergency rooms, establish education curriculum on safe prescribing, and create more locations for the drop-off of prescription drugs.</w:t>
      </w:r>
      <w:r>
        <w:rPr>
          <w:rFonts w:ascii="Verdana" w:hAnsi="Verdana" w:cs="Arial"/>
          <w:color w:val="000000"/>
          <w:sz w:val="20"/>
          <w:szCs w:val="18"/>
        </w:rPr>
        <w:t xml:space="preserve"> He signed HB 1699, HB 1737, SB 1367, SB 1368 and SB 1202. </w:t>
      </w:r>
    </w:p>
    <w:p w:rsidR="008B4BEE" w:rsidRDefault="008B4BEE" w:rsidP="008B4BEE">
      <w:pPr>
        <w:spacing w:after="0" w:line="240" w:lineRule="auto"/>
        <w:rPr>
          <w:rFonts w:ascii="Verdana" w:eastAsia="Verdana" w:hAnsi="Verdana" w:cs="Verdana"/>
          <w:b/>
          <w:bCs/>
          <w:spacing w:val="1"/>
          <w:position w:val="-1"/>
          <w:u w:val="thick" w:color="000000"/>
        </w:rPr>
      </w:pPr>
      <w:r>
        <w:rPr>
          <w:rFonts w:ascii="Verdana" w:eastAsia="Verdana" w:hAnsi="Verdana" w:cs="Verdana"/>
          <w:b/>
          <w:bCs/>
          <w:spacing w:val="1"/>
          <w:position w:val="-1"/>
          <w:u w:val="thick" w:color="000000"/>
        </w:rPr>
        <w:t>GOVERNOR WOLF SIGNS UNEMPLOYMENT COMPENSATION LEGISLATION</w:t>
      </w:r>
    </w:p>
    <w:p w:rsidR="008B4BEE" w:rsidRDefault="00B069A2" w:rsidP="00805121">
      <w:pPr>
        <w:pStyle w:val="NoSpacing"/>
        <w:rPr>
          <w:rFonts w:ascii="Verdana" w:hAnsi="Verdana"/>
          <w:sz w:val="20"/>
          <w:szCs w:val="20"/>
        </w:rPr>
      </w:pPr>
      <w:r>
        <w:rPr>
          <w:rFonts w:ascii="Verdana" w:hAnsi="Verdana"/>
          <w:sz w:val="20"/>
          <w:szCs w:val="20"/>
        </w:rPr>
        <w:t xml:space="preserve">Thursday, </w:t>
      </w:r>
      <w:r w:rsidR="008B4BEE" w:rsidRPr="008B4BEE">
        <w:rPr>
          <w:rFonts w:ascii="Verdana" w:hAnsi="Verdana"/>
          <w:sz w:val="20"/>
          <w:szCs w:val="20"/>
        </w:rPr>
        <w:t>Governor Tom Wolf signed HB 319 into law which will provide nearly 44,000 additional people with insurance in the event they lose their job or cannot find work. Act 144 will help to ensure that seasonal workers and those who need unemployment insurance will have access to those funds. The previous rule mandated that 49.5 percent of wages must be earned outside the highest quarter of earning for an individual to receive unemployment insurance. This percentage was prohibitively high and left many individuals and families of seasonal workers without this important financial bridge to cover leaner work months.</w:t>
      </w:r>
      <w:r w:rsidR="00BB67AD">
        <w:rPr>
          <w:rFonts w:ascii="Verdana" w:hAnsi="Verdana"/>
          <w:sz w:val="20"/>
          <w:szCs w:val="20"/>
        </w:rPr>
        <w:t xml:space="preserve"> </w:t>
      </w:r>
      <w:r w:rsidR="008B4BEE" w:rsidRPr="008B4BEE">
        <w:rPr>
          <w:rFonts w:ascii="Verdana" w:hAnsi="Verdana"/>
          <w:sz w:val="20"/>
          <w:szCs w:val="20"/>
        </w:rPr>
        <w:t>The change made in this legislation, lowering that bar to 37 percent of wages earned outside the highest quarter, removes a significant barrier to receiving benefits</w:t>
      </w:r>
      <w:r w:rsidR="00805121">
        <w:rPr>
          <w:rFonts w:ascii="Verdana" w:hAnsi="Verdana"/>
          <w:sz w:val="20"/>
          <w:szCs w:val="20"/>
        </w:rPr>
        <w:t>.</w:t>
      </w:r>
    </w:p>
    <w:p w:rsidR="00805121" w:rsidRDefault="00805121" w:rsidP="00805121">
      <w:pPr>
        <w:pStyle w:val="NoSpacing"/>
        <w:rPr>
          <w:rFonts w:ascii="Verdana" w:hAnsi="Verdana"/>
          <w:sz w:val="20"/>
          <w:szCs w:val="20"/>
        </w:rPr>
      </w:pPr>
    </w:p>
    <w:p w:rsidR="00805121" w:rsidRDefault="00805121" w:rsidP="00805121">
      <w:pPr>
        <w:pStyle w:val="NoSpacing"/>
        <w:rPr>
          <w:rFonts w:ascii="Verdana" w:hAnsi="Verdana"/>
          <w:sz w:val="20"/>
          <w:szCs w:val="20"/>
        </w:rPr>
      </w:pPr>
    </w:p>
    <w:p w:rsidR="00805121" w:rsidRDefault="00805121" w:rsidP="00805121">
      <w:pPr>
        <w:pStyle w:val="NoSpacing"/>
        <w:rPr>
          <w:rFonts w:ascii="Verdana" w:hAnsi="Verdana"/>
          <w:sz w:val="20"/>
          <w:szCs w:val="20"/>
        </w:rPr>
      </w:pPr>
    </w:p>
    <w:p w:rsidR="00805121" w:rsidRPr="00805121" w:rsidRDefault="00805121" w:rsidP="00805121">
      <w:pPr>
        <w:pStyle w:val="NoSpacing"/>
        <w:rPr>
          <w:rFonts w:ascii="Verdana" w:hAnsi="Verdana"/>
          <w:sz w:val="20"/>
          <w:szCs w:val="20"/>
        </w:rPr>
      </w:pPr>
    </w:p>
    <w:p w:rsidR="008B4BEE" w:rsidRDefault="008B4BEE" w:rsidP="00635217">
      <w:pPr>
        <w:spacing w:after="0" w:line="240" w:lineRule="auto"/>
        <w:rPr>
          <w:rFonts w:ascii="Verdana" w:eastAsia="Verdana" w:hAnsi="Verdana" w:cs="Verdana"/>
          <w:b/>
          <w:bCs/>
          <w:spacing w:val="1"/>
          <w:position w:val="-1"/>
          <w:u w:val="thick" w:color="000000"/>
        </w:rPr>
      </w:pPr>
    </w:p>
    <w:p w:rsidR="00635217" w:rsidRPr="006054DC" w:rsidRDefault="00635217" w:rsidP="00635217">
      <w:pPr>
        <w:spacing w:after="0" w:line="240" w:lineRule="auto"/>
        <w:rPr>
          <w:rFonts w:ascii="Verdana" w:eastAsia="Verdana" w:hAnsi="Verdana" w:cs="Verdana"/>
        </w:rPr>
      </w:pPr>
      <w:r w:rsidRPr="006054DC">
        <w:rPr>
          <w:rFonts w:ascii="Verdana" w:eastAsia="Verdana" w:hAnsi="Verdana" w:cs="Verdana"/>
          <w:b/>
          <w:bCs/>
          <w:spacing w:val="1"/>
          <w:position w:val="-1"/>
          <w:u w:val="thick" w:color="000000"/>
        </w:rPr>
        <w:lastRenderedPageBreak/>
        <w:t>P</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NN</w:t>
      </w:r>
      <w:r w:rsidRPr="006054DC">
        <w:rPr>
          <w:rFonts w:ascii="Verdana" w:eastAsia="Verdana" w:hAnsi="Verdana" w:cs="Verdana"/>
          <w:b/>
          <w:bCs/>
          <w:spacing w:val="2"/>
          <w:position w:val="-1"/>
          <w:u w:val="thick" w:color="000000"/>
        </w:rPr>
        <w:t>S</w:t>
      </w:r>
      <w:r w:rsidRPr="006054DC">
        <w:rPr>
          <w:rFonts w:ascii="Verdana" w:eastAsia="Verdana" w:hAnsi="Verdana" w:cs="Verdana"/>
          <w:b/>
          <w:bCs/>
          <w:position w:val="-1"/>
          <w:u w:val="thick" w:color="000000"/>
        </w:rPr>
        <w:t>Y</w:t>
      </w:r>
      <w:r w:rsidRPr="006054DC">
        <w:rPr>
          <w:rFonts w:ascii="Verdana" w:eastAsia="Verdana" w:hAnsi="Verdana" w:cs="Verdana"/>
          <w:b/>
          <w:bCs/>
          <w:spacing w:val="-1"/>
          <w:position w:val="-1"/>
          <w:u w:val="thick" w:color="000000"/>
        </w:rPr>
        <w:t>LV</w:t>
      </w:r>
      <w:r w:rsidRPr="006054DC">
        <w:rPr>
          <w:rFonts w:ascii="Verdana" w:eastAsia="Verdana" w:hAnsi="Verdana" w:cs="Verdana"/>
          <w:b/>
          <w:bCs/>
          <w:spacing w:val="-3"/>
          <w:position w:val="-1"/>
          <w:u w:val="thick" w:color="000000"/>
        </w:rPr>
        <w:t>A</w:t>
      </w:r>
      <w:r w:rsidRPr="006054DC">
        <w:rPr>
          <w:rFonts w:ascii="Verdana" w:eastAsia="Verdana" w:hAnsi="Verdana" w:cs="Verdana"/>
          <w:b/>
          <w:bCs/>
          <w:position w:val="-1"/>
          <w:u w:val="thick" w:color="000000"/>
        </w:rPr>
        <w:t>NIA</w:t>
      </w:r>
      <w:r w:rsidRPr="006054DC">
        <w:rPr>
          <w:rFonts w:ascii="Verdana" w:eastAsia="Verdana" w:hAnsi="Verdana" w:cs="Verdana"/>
          <w:b/>
          <w:bCs/>
          <w:spacing w:val="2"/>
          <w:position w:val="-1"/>
          <w:u w:val="thick" w:color="000000"/>
        </w:rPr>
        <w:t xml:space="preserve"> </w:t>
      </w:r>
      <w:r w:rsidRPr="006054DC">
        <w:rPr>
          <w:rFonts w:ascii="Verdana" w:eastAsia="Verdana" w:hAnsi="Verdana" w:cs="Verdana"/>
          <w:b/>
          <w:bCs/>
          <w:spacing w:val="-2"/>
          <w:position w:val="-1"/>
          <w:u w:val="thick" w:color="000000"/>
        </w:rPr>
        <w:t>GE</w:t>
      </w:r>
      <w:r w:rsidRPr="006054DC">
        <w:rPr>
          <w:rFonts w:ascii="Verdana" w:eastAsia="Verdana" w:hAnsi="Verdana" w:cs="Verdana"/>
          <w:b/>
          <w:bCs/>
          <w:position w:val="-1"/>
          <w:u w:val="thick" w:color="000000"/>
        </w:rPr>
        <w:t>N</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R</w:t>
      </w:r>
      <w:r w:rsidRPr="006054DC">
        <w:rPr>
          <w:rFonts w:ascii="Verdana" w:eastAsia="Verdana" w:hAnsi="Verdana" w:cs="Verdana"/>
          <w:b/>
          <w:bCs/>
          <w:spacing w:val="1"/>
          <w:position w:val="-1"/>
          <w:u w:val="thick" w:color="000000"/>
        </w:rPr>
        <w:t>A</w:t>
      </w:r>
      <w:r w:rsidRPr="006054DC">
        <w:rPr>
          <w:rFonts w:ascii="Verdana" w:eastAsia="Verdana" w:hAnsi="Verdana" w:cs="Verdana"/>
          <w:b/>
          <w:bCs/>
          <w:position w:val="-1"/>
          <w:u w:val="thick" w:color="000000"/>
        </w:rPr>
        <w:t>L</w:t>
      </w:r>
      <w:r w:rsidRPr="006054DC">
        <w:rPr>
          <w:rFonts w:ascii="Verdana" w:eastAsia="Verdana" w:hAnsi="Verdana" w:cs="Verdana"/>
          <w:b/>
          <w:bCs/>
          <w:spacing w:val="-5"/>
          <w:position w:val="-1"/>
          <w:u w:val="thick" w:color="000000"/>
        </w:rPr>
        <w:t xml:space="preserve"> </w:t>
      </w:r>
      <w:r w:rsidRPr="006054DC">
        <w:rPr>
          <w:rFonts w:ascii="Verdana" w:eastAsia="Verdana" w:hAnsi="Verdana" w:cs="Verdana"/>
          <w:b/>
          <w:bCs/>
          <w:spacing w:val="1"/>
          <w:position w:val="-1"/>
          <w:u w:val="thick" w:color="000000"/>
        </w:rPr>
        <w:t>A</w:t>
      </w:r>
      <w:r w:rsidRPr="006054DC">
        <w:rPr>
          <w:rFonts w:ascii="Verdana" w:eastAsia="Verdana" w:hAnsi="Verdana" w:cs="Verdana"/>
          <w:b/>
          <w:bCs/>
          <w:spacing w:val="-3"/>
          <w:position w:val="-1"/>
          <w:u w:val="thick" w:color="000000"/>
        </w:rPr>
        <w:t>S</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2"/>
          <w:position w:val="-1"/>
          <w:u w:val="thick" w:color="000000"/>
        </w:rPr>
        <w:t>M</w:t>
      </w:r>
      <w:r w:rsidRPr="006054DC">
        <w:rPr>
          <w:rFonts w:ascii="Verdana" w:eastAsia="Verdana" w:hAnsi="Verdana" w:cs="Verdana"/>
          <w:b/>
          <w:bCs/>
          <w:position w:val="-1"/>
          <w:u w:val="thick" w:color="000000"/>
        </w:rPr>
        <w:t>B</w:t>
      </w:r>
      <w:r w:rsidRPr="006054DC">
        <w:rPr>
          <w:rFonts w:ascii="Verdana" w:eastAsia="Verdana" w:hAnsi="Verdana" w:cs="Verdana"/>
          <w:b/>
          <w:bCs/>
          <w:spacing w:val="-2"/>
          <w:position w:val="-1"/>
          <w:u w:val="thick" w:color="000000"/>
        </w:rPr>
        <w:t>L</w:t>
      </w:r>
      <w:r w:rsidRPr="006054DC">
        <w:rPr>
          <w:rFonts w:ascii="Verdana" w:eastAsia="Verdana" w:hAnsi="Verdana" w:cs="Verdana"/>
          <w:b/>
          <w:bCs/>
          <w:position w:val="-1"/>
          <w:u w:val="thick" w:color="000000"/>
        </w:rPr>
        <w:t>Y</w:t>
      </w:r>
      <w:r w:rsidRPr="006054DC">
        <w:rPr>
          <w:rFonts w:ascii="Verdana" w:eastAsia="Verdana" w:hAnsi="Verdana" w:cs="Verdana"/>
          <w:b/>
          <w:bCs/>
          <w:spacing w:val="-3"/>
          <w:position w:val="-1"/>
          <w:u w:val="thick" w:color="000000"/>
        </w:rPr>
        <w:t xml:space="preserve"> 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SS</w:t>
      </w:r>
      <w:r w:rsidRPr="006054DC">
        <w:rPr>
          <w:rFonts w:ascii="Verdana" w:eastAsia="Verdana" w:hAnsi="Verdana" w:cs="Verdana"/>
          <w:b/>
          <w:bCs/>
          <w:position w:val="-1"/>
          <w:u w:val="thick" w:color="000000"/>
        </w:rPr>
        <w:t>I</w:t>
      </w:r>
      <w:r w:rsidRPr="006054DC">
        <w:rPr>
          <w:rFonts w:ascii="Verdana" w:eastAsia="Verdana" w:hAnsi="Verdana" w:cs="Verdana"/>
          <w:b/>
          <w:bCs/>
          <w:spacing w:val="-1"/>
          <w:position w:val="-1"/>
          <w:u w:val="thick" w:color="000000"/>
        </w:rPr>
        <w:t>O</w:t>
      </w:r>
      <w:r w:rsidRPr="006054DC">
        <w:rPr>
          <w:rFonts w:ascii="Verdana" w:eastAsia="Verdana" w:hAnsi="Verdana" w:cs="Verdana"/>
          <w:b/>
          <w:bCs/>
          <w:position w:val="-1"/>
          <w:u w:val="thick" w:color="000000"/>
        </w:rPr>
        <w:t>N</w:t>
      </w:r>
      <w:r w:rsidRPr="006054DC">
        <w:rPr>
          <w:rFonts w:ascii="Verdana" w:eastAsia="Verdana" w:hAnsi="Verdana" w:cs="Verdana"/>
          <w:b/>
          <w:bCs/>
          <w:spacing w:val="-3"/>
          <w:position w:val="-1"/>
          <w:u w:val="thick" w:color="000000"/>
        </w:rPr>
        <w:t xml:space="preserve"> </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C</w:t>
      </w:r>
      <w:r w:rsidRPr="006054DC">
        <w:rPr>
          <w:rFonts w:ascii="Verdana" w:eastAsia="Verdana" w:hAnsi="Verdana" w:cs="Verdana"/>
          <w:b/>
          <w:bCs/>
          <w:spacing w:val="2"/>
          <w:position w:val="-1"/>
          <w:u w:val="thick" w:color="000000"/>
        </w:rPr>
        <w:t>H</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D</w:t>
      </w:r>
      <w:r w:rsidRPr="006054DC">
        <w:rPr>
          <w:rFonts w:ascii="Verdana" w:eastAsia="Verdana" w:hAnsi="Verdana" w:cs="Verdana"/>
          <w:b/>
          <w:bCs/>
          <w:spacing w:val="-2"/>
          <w:position w:val="-1"/>
          <w:u w:val="thick" w:color="000000"/>
        </w:rPr>
        <w:t>UL</w:t>
      </w:r>
      <w:r w:rsidRPr="006054DC">
        <w:rPr>
          <w:rFonts w:ascii="Verdana" w:eastAsia="Verdana" w:hAnsi="Verdana" w:cs="Verdana"/>
          <w:b/>
          <w:bCs/>
          <w:spacing w:val="4"/>
          <w:position w:val="-1"/>
          <w:u w:val="thick" w:color="000000"/>
        </w:rPr>
        <w:t>E</w:t>
      </w:r>
      <w:r w:rsidRPr="006054DC">
        <w:rPr>
          <w:rFonts w:ascii="Verdana" w:eastAsia="Verdana" w:hAnsi="Verdana" w:cs="Verdana"/>
          <w:b/>
          <w:bCs/>
          <w:position w:val="-1"/>
        </w:rPr>
        <w:t>:</w:t>
      </w:r>
    </w:p>
    <w:p w:rsidR="00B7758B" w:rsidRPr="006054DC" w:rsidRDefault="00B7758B" w:rsidP="00B7758B">
      <w:pPr>
        <w:pStyle w:val="NoSpacing"/>
        <w:spacing w:before="0" w:beforeAutospacing="0" w:after="0" w:afterAutospacing="0"/>
        <w:rPr>
          <w:u w:val="single"/>
        </w:rPr>
      </w:pPr>
    </w:p>
    <w:p w:rsidR="00B7758B" w:rsidRPr="006054DC" w:rsidRDefault="00B7758B" w:rsidP="00B7758B">
      <w:pPr>
        <w:pStyle w:val="NoSpacing"/>
        <w:spacing w:before="0" w:beforeAutospacing="0" w:after="0" w:afterAutospacing="0"/>
        <w:rPr>
          <w:rFonts w:ascii="Verdana" w:hAnsi="Verdana"/>
          <w:b/>
          <w:sz w:val="18"/>
          <w:szCs w:val="22"/>
        </w:rPr>
      </w:pPr>
      <w:r w:rsidRPr="006054DC">
        <w:rPr>
          <w:rFonts w:ascii="Verdana" w:hAnsi="Verdana"/>
          <w:b/>
          <w:sz w:val="20"/>
        </w:rPr>
        <w:t>2016 SENATE SESSION SCHEDULE</w:t>
      </w:r>
    </w:p>
    <w:p w:rsidR="00B7758B" w:rsidRPr="006054DC" w:rsidRDefault="00B7758B" w:rsidP="00B7758B">
      <w:pPr>
        <w:pStyle w:val="NoSpacing"/>
        <w:spacing w:before="0" w:beforeAutospacing="0" w:after="0" w:afterAutospacing="0"/>
        <w:rPr>
          <w:rFonts w:ascii="Verdana" w:hAnsi="Verdana"/>
          <w:sz w:val="20"/>
          <w:u w:val="single"/>
        </w:rPr>
      </w:pP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u w:val="single"/>
        </w:rPr>
        <w:t>November</w:t>
      </w:r>
      <w:r w:rsidRPr="006054DC">
        <w:rPr>
          <w:rFonts w:ascii="Verdana" w:hAnsi="Verdana"/>
          <w:b/>
          <w:bCs/>
          <w:sz w:val="20"/>
          <w:u w:val="single"/>
        </w:rPr>
        <w:t> </w:t>
      </w:r>
      <w:r w:rsidRPr="006054DC">
        <w:rPr>
          <w:rFonts w:ascii="Verdana" w:hAnsi="Verdana"/>
          <w:b/>
          <w:bCs/>
          <w:sz w:val="20"/>
        </w:rPr>
        <w:t>     </w:t>
      </w:r>
      <w:r w:rsidRPr="006054DC">
        <w:rPr>
          <w:rStyle w:val="apple-converted-space"/>
          <w:rFonts w:ascii="Verdana" w:hAnsi="Verdana"/>
          <w:b/>
          <w:bCs/>
          <w:sz w:val="20"/>
        </w:rPr>
        <w:t> </w:t>
      </w:r>
      <w:r w:rsidRPr="006054DC">
        <w:rPr>
          <w:rFonts w:ascii="Verdana" w:hAnsi="Verdana"/>
          <w:sz w:val="20"/>
        </w:rPr>
        <w:t>16</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b/>
          <w:sz w:val="18"/>
          <w:szCs w:val="22"/>
        </w:rPr>
      </w:pPr>
      <w:r w:rsidRPr="006054DC">
        <w:rPr>
          <w:rFonts w:ascii="Verdana" w:hAnsi="Verdana"/>
          <w:b/>
          <w:sz w:val="20"/>
        </w:rPr>
        <w:t>2016 HOUSE SESSION SCHEDULE</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A43531" w:rsidRPr="006054DC" w:rsidRDefault="00B7758B" w:rsidP="008703AE">
      <w:pPr>
        <w:pStyle w:val="NoSpacing"/>
        <w:spacing w:before="0" w:beforeAutospacing="0" w:after="0" w:afterAutospacing="0"/>
        <w:rPr>
          <w:rFonts w:ascii="Verdana" w:hAnsi="Verdana"/>
          <w:bCs/>
          <w:sz w:val="20"/>
        </w:rPr>
      </w:pPr>
      <w:r w:rsidRPr="006054DC">
        <w:rPr>
          <w:rFonts w:ascii="Verdana" w:hAnsi="Verdana"/>
          <w:sz w:val="20"/>
          <w:u w:val="single"/>
        </w:rPr>
        <w:t>November</w:t>
      </w:r>
      <w:r w:rsidRPr="006054DC">
        <w:rPr>
          <w:rFonts w:ascii="Verdana" w:hAnsi="Verdana"/>
          <w:sz w:val="20"/>
        </w:rPr>
        <w:t>      </w:t>
      </w:r>
      <w:r w:rsidRPr="006054DC">
        <w:rPr>
          <w:rStyle w:val="apple-converted-space"/>
          <w:rFonts w:ascii="Verdana" w:hAnsi="Verdana"/>
          <w:sz w:val="20"/>
        </w:rPr>
        <w:t> </w:t>
      </w:r>
      <w:r w:rsidRPr="006054DC">
        <w:rPr>
          <w:rFonts w:ascii="Verdana" w:hAnsi="Verdana"/>
          <w:bCs/>
          <w:sz w:val="20"/>
        </w:rPr>
        <w:t>14, 15</w:t>
      </w:r>
    </w:p>
    <w:p w:rsidR="00A27E6A" w:rsidRPr="006054DC" w:rsidRDefault="00A27E6A" w:rsidP="00635217">
      <w:pPr>
        <w:spacing w:after="0" w:line="240" w:lineRule="auto"/>
        <w:rPr>
          <w:rFonts w:ascii="Verdana" w:eastAsia="Verdana" w:hAnsi="Verdana" w:cs="Verdana"/>
          <w:bCs/>
          <w:i/>
          <w:position w:val="-2"/>
          <w:sz w:val="20"/>
          <w:szCs w:val="20"/>
        </w:rPr>
      </w:pPr>
    </w:p>
    <w:p w:rsidR="0096653C" w:rsidRPr="006054DC" w:rsidRDefault="0096653C" w:rsidP="00635217">
      <w:pPr>
        <w:spacing w:after="0" w:line="240" w:lineRule="auto"/>
        <w:rPr>
          <w:rFonts w:ascii="Verdana" w:eastAsia="Verdana" w:hAnsi="Verdana" w:cs="Verdana"/>
          <w:bCs/>
          <w:i/>
          <w:position w:val="-2"/>
          <w:sz w:val="20"/>
          <w:szCs w:val="20"/>
        </w:rPr>
      </w:pPr>
    </w:p>
    <w:p w:rsidR="003F6EBE" w:rsidRPr="00CF7BDD" w:rsidRDefault="00DA105A" w:rsidP="00BE6BEC">
      <w:pPr>
        <w:spacing w:after="0" w:line="240" w:lineRule="auto"/>
        <w:rPr>
          <w:rFonts w:ascii="Verdana" w:eastAsia="Verdana" w:hAnsi="Verdana" w:cs="Verdana"/>
          <w:b/>
          <w:bCs/>
          <w:position w:val="-2"/>
          <w:u w:val="thick" w:color="000000"/>
        </w:rPr>
      </w:pPr>
      <w:r w:rsidRPr="006054DC">
        <w:rPr>
          <w:rFonts w:ascii="Verdana" w:eastAsia="Verdana" w:hAnsi="Verdana" w:cs="Verdana"/>
          <w:b/>
          <w:bCs/>
          <w:position w:val="-2"/>
          <w:u w:val="thick" w:color="000000"/>
        </w:rPr>
        <w:t>DEPARTMENT OF REVENUE UPDATE</w:t>
      </w:r>
    </w:p>
    <w:p w:rsidR="008D4EE7" w:rsidRDefault="008D4EE7" w:rsidP="008D4EE7">
      <w:pPr>
        <w:pStyle w:val="title"/>
        <w:shd w:val="clear" w:color="auto" w:fill="FFFFFF"/>
        <w:spacing w:before="0" w:beforeAutospacing="0" w:after="300" w:afterAutospacing="0"/>
        <w:rPr>
          <w:rStyle w:val="Strong"/>
          <w:rFonts w:ascii="Arial" w:hAnsi="Arial" w:cs="Arial"/>
          <w:color w:val="333333"/>
          <w:sz w:val="20"/>
          <w:szCs w:val="20"/>
        </w:rPr>
      </w:pPr>
    </w:p>
    <w:p w:rsidR="008D4EE7" w:rsidRPr="008D4EE7" w:rsidRDefault="008D4EE7" w:rsidP="008D4EE7">
      <w:pPr>
        <w:pStyle w:val="NoSpacing"/>
        <w:rPr>
          <w:rFonts w:ascii="Verdana" w:hAnsi="Verdana"/>
          <w:sz w:val="20"/>
          <w:szCs w:val="20"/>
        </w:rPr>
      </w:pPr>
      <w:r w:rsidRPr="008D4EE7">
        <w:rPr>
          <w:rStyle w:val="Strong"/>
          <w:rFonts w:ascii="Verdana" w:hAnsi="Verdana" w:cs="Arial"/>
          <w:sz w:val="20"/>
          <w:szCs w:val="20"/>
        </w:rPr>
        <w:t>Revenue Department Releases October 2016 Collections</w:t>
      </w:r>
    </w:p>
    <w:p w:rsidR="008D4EE7" w:rsidRPr="008D4EE7" w:rsidRDefault="008D4EE7" w:rsidP="008D4EE7">
      <w:pPr>
        <w:pStyle w:val="NoSpacing"/>
        <w:rPr>
          <w:rFonts w:ascii="Verdana" w:hAnsi="Verdana"/>
          <w:sz w:val="20"/>
          <w:szCs w:val="20"/>
        </w:rPr>
      </w:pPr>
      <w:r w:rsidRPr="008D4EE7">
        <w:rPr>
          <w:rFonts w:ascii="Verdana" w:hAnsi="Verdana"/>
          <w:sz w:val="20"/>
          <w:szCs w:val="20"/>
        </w:rPr>
        <w:t>Pennsylvania collected $2.2 billion in General Fund revenue in October, which was $36.1 million, or 1.6 percent, more than anticipated, Secretary of Revenue Eileen McNulty reported. Fiscal year-to-date General Fund collections total $8.8 billion, which is $182.4 million, or 2 percent, below estimate.</w:t>
      </w:r>
      <w:r>
        <w:rPr>
          <w:rFonts w:ascii="Verdana" w:hAnsi="Verdana"/>
          <w:sz w:val="20"/>
          <w:szCs w:val="20"/>
        </w:rPr>
        <w:t xml:space="preserve"> </w:t>
      </w:r>
      <w:r w:rsidRPr="008D4EE7">
        <w:rPr>
          <w:rFonts w:ascii="Verdana" w:hAnsi="Verdana"/>
          <w:sz w:val="20"/>
          <w:szCs w:val="20"/>
        </w:rPr>
        <w:t>Sales tax receipts totaled $871.9 million for October, $2.2 million above estimate. Year-to-date sales tax collections total $3.4 billion, which is $70.3 million, or 2 percent, less than anticipated.</w:t>
      </w:r>
      <w:r>
        <w:rPr>
          <w:rFonts w:ascii="Verdana" w:hAnsi="Verdana"/>
          <w:sz w:val="20"/>
          <w:szCs w:val="20"/>
        </w:rPr>
        <w:t xml:space="preserve"> </w:t>
      </w:r>
      <w:r w:rsidRPr="008D4EE7">
        <w:rPr>
          <w:rFonts w:ascii="Verdana" w:hAnsi="Verdana"/>
          <w:sz w:val="20"/>
          <w:szCs w:val="20"/>
        </w:rPr>
        <w:t>Personal income tax (PIT) revenue in October was $874.1 million, $6.1 million below estimate. This brings year-to-date PIT collections to $3.6 billion, which is $60.9 million, or 1.7 percent, below estimate.</w:t>
      </w:r>
      <w:r>
        <w:rPr>
          <w:rFonts w:ascii="Verdana" w:hAnsi="Verdana"/>
          <w:sz w:val="20"/>
          <w:szCs w:val="20"/>
        </w:rPr>
        <w:t xml:space="preserve"> </w:t>
      </w:r>
      <w:r w:rsidRPr="008D4EE7">
        <w:rPr>
          <w:rFonts w:ascii="Verdana" w:hAnsi="Verdana"/>
          <w:sz w:val="20"/>
          <w:szCs w:val="20"/>
        </w:rPr>
        <w:t>October corporation tax revenue of $191.3 million was $31.8 million above estimate. Year-to-date corporation tax collections total $775.3 million, which is $30 million, or 3.7 percent, below estimate.</w:t>
      </w:r>
      <w:r>
        <w:rPr>
          <w:rFonts w:ascii="Verdana" w:hAnsi="Verdana"/>
          <w:sz w:val="20"/>
          <w:szCs w:val="20"/>
        </w:rPr>
        <w:t xml:space="preserve"> </w:t>
      </w:r>
      <w:r w:rsidRPr="008D4EE7">
        <w:rPr>
          <w:rFonts w:ascii="Verdana" w:hAnsi="Verdana"/>
          <w:sz w:val="20"/>
          <w:szCs w:val="20"/>
        </w:rPr>
        <w:t>Inheritance tax revenue for the month was $76.3 million, $100,000 below estimate, bringing the year-to-date total to $299.9 million, which is $9.5 million, or 3.1 percent, below estimate.</w:t>
      </w:r>
      <w:r>
        <w:rPr>
          <w:rFonts w:ascii="Verdana" w:hAnsi="Verdana"/>
          <w:sz w:val="20"/>
          <w:szCs w:val="20"/>
        </w:rPr>
        <w:t xml:space="preserve"> </w:t>
      </w:r>
      <w:r w:rsidRPr="008D4EE7">
        <w:rPr>
          <w:rFonts w:ascii="Verdana" w:hAnsi="Verdana"/>
          <w:sz w:val="20"/>
          <w:szCs w:val="20"/>
        </w:rPr>
        <w:t xml:space="preserve">Realty transfer tax revenue was $41.9 million for </w:t>
      </w:r>
      <w:proofErr w:type="gramStart"/>
      <w:r w:rsidRPr="008D4EE7">
        <w:rPr>
          <w:rFonts w:ascii="Verdana" w:hAnsi="Verdana"/>
          <w:sz w:val="20"/>
          <w:szCs w:val="20"/>
        </w:rPr>
        <w:t>October,</w:t>
      </w:r>
      <w:proofErr w:type="gramEnd"/>
      <w:r w:rsidRPr="008D4EE7">
        <w:rPr>
          <w:rFonts w:ascii="Verdana" w:hAnsi="Verdana"/>
          <w:sz w:val="20"/>
          <w:szCs w:val="20"/>
        </w:rPr>
        <w:t xml:space="preserve"> $8.8 million below estimate, bringing the fiscal-year total to $161.5 million, which is $26.2 million, or 13.9 percent, less than anticipated.</w:t>
      </w:r>
      <w:r>
        <w:rPr>
          <w:rFonts w:ascii="Verdana" w:hAnsi="Verdana"/>
          <w:sz w:val="20"/>
          <w:szCs w:val="20"/>
        </w:rPr>
        <w:t xml:space="preserve"> </w:t>
      </w:r>
      <w:r w:rsidRPr="008D4EE7">
        <w:rPr>
          <w:rFonts w:ascii="Verdana" w:hAnsi="Verdana"/>
          <w:sz w:val="20"/>
          <w:szCs w:val="20"/>
        </w:rPr>
        <w:t>Other General Fund tax revenue, including cigarette, other tobacco products, malt beverage, liquor and table games taxes, totaled $175.1 million for the month, $24.9 million above estimate and bringing the year-to-date total to $577.2 million, which is $14.9 million, or 2.6 percent, above estimate.</w:t>
      </w:r>
      <w:r>
        <w:rPr>
          <w:rFonts w:ascii="Verdana" w:hAnsi="Verdana"/>
          <w:sz w:val="20"/>
          <w:szCs w:val="20"/>
        </w:rPr>
        <w:t xml:space="preserve"> </w:t>
      </w:r>
      <w:r w:rsidRPr="008D4EE7">
        <w:rPr>
          <w:rFonts w:ascii="Verdana" w:hAnsi="Verdana"/>
          <w:sz w:val="20"/>
          <w:szCs w:val="20"/>
        </w:rPr>
        <w:t>Non-tax revenue totaled $4.2 million for the month, $7.7 million below estimate, bringing the year-to-date total to $63.2 million, which is $400,000, or 0.6 percent, below estimate</w:t>
      </w:r>
      <w:r>
        <w:rPr>
          <w:rFonts w:ascii="Verdana" w:hAnsi="Verdana"/>
          <w:sz w:val="20"/>
          <w:szCs w:val="20"/>
        </w:rPr>
        <w:t xml:space="preserve">. </w:t>
      </w:r>
      <w:r w:rsidRPr="008D4EE7">
        <w:rPr>
          <w:rFonts w:ascii="Verdana" w:hAnsi="Verdana"/>
          <w:sz w:val="20"/>
          <w:szCs w:val="20"/>
        </w:rPr>
        <w:t>In addition to the General Fund collections, the Motor License Fund received $206 million for the month, $4.9 million below estimate. Fiscal year-to-date collections for the fund – which include the commonly known gas and diesel taxes, as well as other license, fine and fee revenues – total $869.6 million, which is $4.8 million, or 0.5 percent, below estimate.</w:t>
      </w:r>
    </w:p>
    <w:p w:rsidR="008E73A9" w:rsidRPr="00253C50" w:rsidRDefault="00635217" w:rsidP="000C6D28">
      <w:pPr>
        <w:rPr>
          <w:rFonts w:ascii="Verdana" w:eastAsia="Verdana" w:hAnsi="Verdana" w:cs="Verdana"/>
          <w:b/>
          <w:bCs/>
          <w:spacing w:val="1"/>
          <w:position w:val="-1"/>
          <w:sz w:val="20"/>
          <w:szCs w:val="20"/>
          <w:u w:val="thick" w:color="000000"/>
        </w:rPr>
      </w:pPr>
      <w:r w:rsidRPr="006054DC">
        <w:rPr>
          <w:rFonts w:ascii="Verdana" w:eastAsia="Verdana" w:hAnsi="Verdana" w:cs="Verdana"/>
          <w:b/>
          <w:bCs/>
          <w:spacing w:val="1"/>
          <w:position w:val="-1"/>
          <w:u w:val="thick" w:color="000000"/>
        </w:rPr>
        <w:t>IRRC UPDATES</w:t>
      </w:r>
    </w:p>
    <w:p w:rsidR="002B51AE" w:rsidRPr="002B51AE" w:rsidRDefault="00A00BAA" w:rsidP="00253C50">
      <w:pPr>
        <w:rPr>
          <w:rFonts w:ascii="Verdana" w:eastAsia="Verdana" w:hAnsi="Verdana" w:cs="Verdana"/>
          <w:spacing w:val="1"/>
          <w:position w:val="-1"/>
          <w:sz w:val="20"/>
          <w:szCs w:val="20"/>
        </w:rPr>
      </w:pPr>
      <w:r>
        <w:rPr>
          <w:rFonts w:ascii="Verdana" w:eastAsia="Verdana" w:hAnsi="Verdana" w:cs="Verdana"/>
          <w:spacing w:val="1"/>
          <w:position w:val="-1"/>
          <w:sz w:val="20"/>
          <w:szCs w:val="20"/>
        </w:rPr>
        <w:t>None</w:t>
      </w:r>
    </w:p>
    <w:sectPr w:rsidR="002B51AE" w:rsidRPr="002B51AE"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EE" w:rsidRDefault="008B4BEE" w:rsidP="002B51AE">
      <w:pPr>
        <w:spacing w:after="0" w:line="240" w:lineRule="auto"/>
      </w:pPr>
      <w:r>
        <w:separator/>
      </w:r>
    </w:p>
  </w:endnote>
  <w:endnote w:type="continuationSeparator" w:id="0">
    <w:p w:rsidR="008B4BEE" w:rsidRDefault="008B4BEE"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EE" w:rsidRDefault="008B4BEE" w:rsidP="002B51AE">
      <w:pPr>
        <w:spacing w:after="0" w:line="240" w:lineRule="auto"/>
      </w:pPr>
      <w:r>
        <w:separator/>
      </w:r>
    </w:p>
  </w:footnote>
  <w:footnote w:type="continuationSeparator" w:id="0">
    <w:p w:rsidR="008B4BEE" w:rsidRDefault="008B4BEE"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B17"/>
    <w:multiLevelType w:val="multilevel"/>
    <w:tmpl w:val="CFF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A70D0"/>
    <w:multiLevelType w:val="multilevel"/>
    <w:tmpl w:val="68A2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15DE6"/>
    <w:multiLevelType w:val="multilevel"/>
    <w:tmpl w:val="1A1A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A515C"/>
    <w:multiLevelType w:val="multilevel"/>
    <w:tmpl w:val="FFE4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E4C82"/>
    <w:multiLevelType w:val="multilevel"/>
    <w:tmpl w:val="C8F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830CFF"/>
    <w:multiLevelType w:val="multilevel"/>
    <w:tmpl w:val="AF70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F3EBB"/>
    <w:multiLevelType w:val="multilevel"/>
    <w:tmpl w:val="B6EE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9E649F"/>
    <w:multiLevelType w:val="multilevel"/>
    <w:tmpl w:val="DAB4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E599C"/>
    <w:multiLevelType w:val="multilevel"/>
    <w:tmpl w:val="07E6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907936"/>
    <w:multiLevelType w:val="multilevel"/>
    <w:tmpl w:val="A3FE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3179C"/>
    <w:multiLevelType w:val="multilevel"/>
    <w:tmpl w:val="D4DC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7A3C4F"/>
    <w:multiLevelType w:val="multilevel"/>
    <w:tmpl w:val="D55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212AE0"/>
    <w:multiLevelType w:val="multilevel"/>
    <w:tmpl w:val="0BF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163985"/>
    <w:multiLevelType w:val="multilevel"/>
    <w:tmpl w:val="BBF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B4AE3"/>
    <w:multiLevelType w:val="multilevel"/>
    <w:tmpl w:val="7286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F1160F"/>
    <w:multiLevelType w:val="multilevel"/>
    <w:tmpl w:val="EA76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242947"/>
    <w:multiLevelType w:val="multilevel"/>
    <w:tmpl w:val="8C70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163B3D"/>
    <w:multiLevelType w:val="multilevel"/>
    <w:tmpl w:val="CC4C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9"/>
  </w:num>
  <w:num w:numId="4">
    <w:abstractNumId w:val="11"/>
  </w:num>
  <w:num w:numId="5">
    <w:abstractNumId w:val="7"/>
  </w:num>
  <w:num w:numId="6">
    <w:abstractNumId w:val="4"/>
  </w:num>
  <w:num w:numId="7">
    <w:abstractNumId w:val="13"/>
  </w:num>
  <w:num w:numId="8">
    <w:abstractNumId w:val="0"/>
  </w:num>
  <w:num w:numId="9">
    <w:abstractNumId w:val="15"/>
  </w:num>
  <w:num w:numId="10">
    <w:abstractNumId w:val="17"/>
  </w:num>
  <w:num w:numId="11">
    <w:abstractNumId w:val="1"/>
  </w:num>
  <w:num w:numId="12">
    <w:abstractNumId w:val="12"/>
  </w:num>
  <w:num w:numId="13">
    <w:abstractNumId w:val="10"/>
  </w:num>
  <w:num w:numId="14">
    <w:abstractNumId w:val="2"/>
  </w:num>
  <w:num w:numId="15">
    <w:abstractNumId w:val="14"/>
  </w:num>
  <w:num w:numId="16">
    <w:abstractNumId w:val="16"/>
  </w:num>
  <w:num w:numId="17">
    <w:abstractNumId w:val="6"/>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die Stuck">
    <w15:presenceInfo w15:providerId="Windows Live" w15:userId="d66a45cbc339a0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235F5"/>
    <w:rsid w:val="0004173E"/>
    <w:rsid w:val="000526EF"/>
    <w:rsid w:val="00055920"/>
    <w:rsid w:val="00076A8D"/>
    <w:rsid w:val="000976A0"/>
    <w:rsid w:val="00097B14"/>
    <w:rsid w:val="000B586C"/>
    <w:rsid w:val="000C6D28"/>
    <w:rsid w:val="000D2B73"/>
    <w:rsid w:val="000D6B5C"/>
    <w:rsid w:val="001118ED"/>
    <w:rsid w:val="00140CAD"/>
    <w:rsid w:val="00154145"/>
    <w:rsid w:val="00166BA1"/>
    <w:rsid w:val="00170164"/>
    <w:rsid w:val="00194B7E"/>
    <w:rsid w:val="001A20BE"/>
    <w:rsid w:val="001B45A5"/>
    <w:rsid w:val="001F7154"/>
    <w:rsid w:val="00200FC9"/>
    <w:rsid w:val="00203B66"/>
    <w:rsid w:val="00215A27"/>
    <w:rsid w:val="00224F38"/>
    <w:rsid w:val="00253C50"/>
    <w:rsid w:val="00294A45"/>
    <w:rsid w:val="002A0C88"/>
    <w:rsid w:val="002B2E82"/>
    <w:rsid w:val="002B51AE"/>
    <w:rsid w:val="002C4E76"/>
    <w:rsid w:val="002C5C57"/>
    <w:rsid w:val="002E52C0"/>
    <w:rsid w:val="003055C5"/>
    <w:rsid w:val="00314A81"/>
    <w:rsid w:val="00384891"/>
    <w:rsid w:val="00396C70"/>
    <w:rsid w:val="003A1F7B"/>
    <w:rsid w:val="003B0F23"/>
    <w:rsid w:val="003C2D1A"/>
    <w:rsid w:val="003C4813"/>
    <w:rsid w:val="003D37AD"/>
    <w:rsid w:val="003D6151"/>
    <w:rsid w:val="003E34D4"/>
    <w:rsid w:val="003F4495"/>
    <w:rsid w:val="003F6092"/>
    <w:rsid w:val="003F6EBE"/>
    <w:rsid w:val="004076EC"/>
    <w:rsid w:val="00423337"/>
    <w:rsid w:val="00431319"/>
    <w:rsid w:val="00453855"/>
    <w:rsid w:val="004A6F3A"/>
    <w:rsid w:val="004C2E6B"/>
    <w:rsid w:val="004D7543"/>
    <w:rsid w:val="00504AFB"/>
    <w:rsid w:val="00507EF9"/>
    <w:rsid w:val="005140EA"/>
    <w:rsid w:val="005274EB"/>
    <w:rsid w:val="00542F04"/>
    <w:rsid w:val="00583F40"/>
    <w:rsid w:val="005A0096"/>
    <w:rsid w:val="005A1AC3"/>
    <w:rsid w:val="005E523D"/>
    <w:rsid w:val="005F4EB3"/>
    <w:rsid w:val="005F7B72"/>
    <w:rsid w:val="006054DC"/>
    <w:rsid w:val="006060B4"/>
    <w:rsid w:val="00611C1D"/>
    <w:rsid w:val="00613A99"/>
    <w:rsid w:val="00621AE5"/>
    <w:rsid w:val="006315D4"/>
    <w:rsid w:val="00635217"/>
    <w:rsid w:val="00635A5D"/>
    <w:rsid w:val="006441F3"/>
    <w:rsid w:val="00653F60"/>
    <w:rsid w:val="006773A8"/>
    <w:rsid w:val="00691EB4"/>
    <w:rsid w:val="006B3CC4"/>
    <w:rsid w:val="006E09BB"/>
    <w:rsid w:val="006E29C7"/>
    <w:rsid w:val="006F1322"/>
    <w:rsid w:val="00707FAE"/>
    <w:rsid w:val="00716337"/>
    <w:rsid w:val="00724EF4"/>
    <w:rsid w:val="007279A6"/>
    <w:rsid w:val="007437CB"/>
    <w:rsid w:val="0075375B"/>
    <w:rsid w:val="00767437"/>
    <w:rsid w:val="00784AC2"/>
    <w:rsid w:val="007B1A09"/>
    <w:rsid w:val="007D4B0C"/>
    <w:rsid w:val="00800329"/>
    <w:rsid w:val="008041E8"/>
    <w:rsid w:val="00805121"/>
    <w:rsid w:val="008162EB"/>
    <w:rsid w:val="0086034E"/>
    <w:rsid w:val="00865117"/>
    <w:rsid w:val="008703AE"/>
    <w:rsid w:val="00874C40"/>
    <w:rsid w:val="008A4209"/>
    <w:rsid w:val="008B3A44"/>
    <w:rsid w:val="008B4BEE"/>
    <w:rsid w:val="008C6D93"/>
    <w:rsid w:val="008D37BC"/>
    <w:rsid w:val="008D4EE7"/>
    <w:rsid w:val="008E58C1"/>
    <w:rsid w:val="008E6CF4"/>
    <w:rsid w:val="008E73A9"/>
    <w:rsid w:val="008F1FE5"/>
    <w:rsid w:val="00903938"/>
    <w:rsid w:val="00903E3A"/>
    <w:rsid w:val="009100A9"/>
    <w:rsid w:val="0091435A"/>
    <w:rsid w:val="009202BD"/>
    <w:rsid w:val="00922116"/>
    <w:rsid w:val="00946814"/>
    <w:rsid w:val="0096653C"/>
    <w:rsid w:val="009922E3"/>
    <w:rsid w:val="009B7612"/>
    <w:rsid w:val="009B789B"/>
    <w:rsid w:val="009C0B75"/>
    <w:rsid w:val="00A00BAA"/>
    <w:rsid w:val="00A12F53"/>
    <w:rsid w:val="00A24E4A"/>
    <w:rsid w:val="00A24FFA"/>
    <w:rsid w:val="00A27E6A"/>
    <w:rsid w:val="00A30093"/>
    <w:rsid w:val="00A406DA"/>
    <w:rsid w:val="00A43531"/>
    <w:rsid w:val="00A61A2D"/>
    <w:rsid w:val="00A8258F"/>
    <w:rsid w:val="00AA2C7C"/>
    <w:rsid w:val="00AC17C7"/>
    <w:rsid w:val="00AE1D7F"/>
    <w:rsid w:val="00AE4E07"/>
    <w:rsid w:val="00AF0759"/>
    <w:rsid w:val="00B069A2"/>
    <w:rsid w:val="00B125E8"/>
    <w:rsid w:val="00B17156"/>
    <w:rsid w:val="00B17C0E"/>
    <w:rsid w:val="00B409D4"/>
    <w:rsid w:val="00B4665E"/>
    <w:rsid w:val="00B5082F"/>
    <w:rsid w:val="00B61E2C"/>
    <w:rsid w:val="00B66085"/>
    <w:rsid w:val="00B7758B"/>
    <w:rsid w:val="00B83B8B"/>
    <w:rsid w:val="00B86F19"/>
    <w:rsid w:val="00B93874"/>
    <w:rsid w:val="00B94767"/>
    <w:rsid w:val="00B94988"/>
    <w:rsid w:val="00B96711"/>
    <w:rsid w:val="00BA6EDF"/>
    <w:rsid w:val="00BB062C"/>
    <w:rsid w:val="00BB67AD"/>
    <w:rsid w:val="00BB7266"/>
    <w:rsid w:val="00BC55D6"/>
    <w:rsid w:val="00BE0E0C"/>
    <w:rsid w:val="00BE3A84"/>
    <w:rsid w:val="00BE61E4"/>
    <w:rsid w:val="00BE6BEC"/>
    <w:rsid w:val="00BE7EEB"/>
    <w:rsid w:val="00C45D89"/>
    <w:rsid w:val="00C82D24"/>
    <w:rsid w:val="00CB7FA3"/>
    <w:rsid w:val="00CD4B38"/>
    <w:rsid w:val="00CF7BDD"/>
    <w:rsid w:val="00D000F7"/>
    <w:rsid w:val="00D02190"/>
    <w:rsid w:val="00D354DA"/>
    <w:rsid w:val="00D54E03"/>
    <w:rsid w:val="00D61E8F"/>
    <w:rsid w:val="00D654C2"/>
    <w:rsid w:val="00D8383A"/>
    <w:rsid w:val="00D96204"/>
    <w:rsid w:val="00DA105A"/>
    <w:rsid w:val="00DB4F85"/>
    <w:rsid w:val="00DC7092"/>
    <w:rsid w:val="00DD16BF"/>
    <w:rsid w:val="00DE7606"/>
    <w:rsid w:val="00DF4D53"/>
    <w:rsid w:val="00E007A7"/>
    <w:rsid w:val="00E02EC9"/>
    <w:rsid w:val="00E149F3"/>
    <w:rsid w:val="00E4221B"/>
    <w:rsid w:val="00E45A4F"/>
    <w:rsid w:val="00E74A40"/>
    <w:rsid w:val="00E9028F"/>
    <w:rsid w:val="00E942E2"/>
    <w:rsid w:val="00E961DF"/>
    <w:rsid w:val="00E9762A"/>
    <w:rsid w:val="00EC1064"/>
    <w:rsid w:val="00ED2E57"/>
    <w:rsid w:val="00ED4304"/>
    <w:rsid w:val="00ED5690"/>
    <w:rsid w:val="00F706E2"/>
    <w:rsid w:val="00F916EE"/>
    <w:rsid w:val="00F92081"/>
    <w:rsid w:val="00F97DE1"/>
    <w:rsid w:val="00FC0351"/>
    <w:rsid w:val="00FC3883"/>
    <w:rsid w:val="00FD37F2"/>
    <w:rsid w:val="00FE39E3"/>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semiHidden/>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
    <w:name w:val="caption"/>
    <w:basedOn w:val="DefaultParagraphFont"/>
    <w:rsid w:val="00504AFB"/>
  </w:style>
</w:styles>
</file>

<file path=word/webSettings.xml><?xml version="1.0" encoding="utf-8"?>
<w:webSettings xmlns:r="http://schemas.openxmlformats.org/officeDocument/2006/relationships" xmlns:w="http://schemas.openxmlformats.org/wordprocessingml/2006/main">
  <w:divs>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928032733">
                      <w:marLeft w:val="0"/>
                      <w:marRight w:val="0"/>
                      <w:marTop w:val="0"/>
                      <w:marBottom w:val="0"/>
                      <w:divBdr>
                        <w:top w:val="none" w:sz="0" w:space="0" w:color="auto"/>
                        <w:left w:val="none" w:sz="0" w:space="0" w:color="auto"/>
                        <w:bottom w:val="none" w:sz="0" w:space="0" w:color="auto"/>
                        <w:right w:val="none" w:sz="0" w:space="0" w:color="auto"/>
                      </w:divBdr>
                    </w:div>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845704794">
                  <w:marLeft w:val="0"/>
                  <w:marRight w:val="0"/>
                  <w:marTop w:val="0"/>
                  <w:marBottom w:val="0"/>
                  <w:divBdr>
                    <w:top w:val="none" w:sz="0" w:space="0" w:color="auto"/>
                    <w:left w:val="none" w:sz="0" w:space="0" w:color="auto"/>
                    <w:bottom w:val="none" w:sz="0" w:space="0" w:color="auto"/>
                    <w:right w:val="none" w:sz="0" w:space="0" w:color="auto"/>
                  </w:divBdr>
                  <w:divsChild>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1020280210">
                              <w:marLeft w:val="0"/>
                              <w:marRight w:val="0"/>
                              <w:marTop w:val="0"/>
                              <w:marBottom w:val="0"/>
                              <w:divBdr>
                                <w:top w:val="none" w:sz="0" w:space="0" w:color="auto"/>
                                <w:left w:val="none" w:sz="0" w:space="0" w:color="auto"/>
                                <w:bottom w:val="none" w:sz="0" w:space="0" w:color="auto"/>
                                <w:right w:val="none" w:sz="0" w:space="0" w:color="auto"/>
                              </w:divBdr>
                            </w:div>
                            <w:div w:id="7830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1950116510">
                                  <w:marLeft w:val="0"/>
                                  <w:marRight w:val="0"/>
                                  <w:marTop w:val="0"/>
                                  <w:marBottom w:val="0"/>
                                  <w:divBdr>
                                    <w:top w:val="none" w:sz="0" w:space="0" w:color="auto"/>
                                    <w:left w:val="none" w:sz="0" w:space="0" w:color="auto"/>
                                    <w:bottom w:val="none" w:sz="0" w:space="0" w:color="auto"/>
                                    <w:right w:val="none" w:sz="0" w:space="0" w:color="auto"/>
                                  </w:divBdr>
                                  <w:divsChild>
                                    <w:div w:id="1080634276">
                                      <w:marLeft w:val="0"/>
                                      <w:marRight w:val="0"/>
                                      <w:marTop w:val="0"/>
                                      <w:marBottom w:val="0"/>
                                      <w:divBdr>
                                        <w:top w:val="none" w:sz="0" w:space="0" w:color="auto"/>
                                        <w:left w:val="none" w:sz="0" w:space="0" w:color="auto"/>
                                        <w:bottom w:val="none" w:sz="0" w:space="0" w:color="auto"/>
                                        <w:right w:val="none" w:sz="0" w:space="0" w:color="auto"/>
                                      </w:divBdr>
                                    </w:div>
                                    <w:div w:id="906231854">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2087459828">
                                      <w:marLeft w:val="0"/>
                                      <w:marRight w:val="0"/>
                                      <w:marTop w:val="0"/>
                                      <w:marBottom w:val="0"/>
                                      <w:divBdr>
                                        <w:top w:val="none" w:sz="0" w:space="0" w:color="auto"/>
                                        <w:left w:val="none" w:sz="0" w:space="0" w:color="auto"/>
                                        <w:bottom w:val="none" w:sz="0" w:space="0" w:color="auto"/>
                                        <w:right w:val="none" w:sz="0" w:space="0" w:color="auto"/>
                                      </w:divBdr>
                                    </w:div>
                                    <w:div w:id="1654528476">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143498854">
          <w:marLeft w:val="0"/>
          <w:marRight w:val="0"/>
          <w:marTop w:val="0"/>
          <w:marBottom w:val="0"/>
          <w:divBdr>
            <w:top w:val="none" w:sz="0" w:space="0" w:color="auto"/>
            <w:left w:val="none" w:sz="0" w:space="0" w:color="auto"/>
            <w:bottom w:val="none" w:sz="0" w:space="0" w:color="auto"/>
            <w:right w:val="none" w:sz="0" w:space="0" w:color="auto"/>
          </w:divBdr>
        </w:div>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2104648314">
                      <w:marLeft w:val="0"/>
                      <w:marRight w:val="0"/>
                      <w:marTop w:val="0"/>
                      <w:marBottom w:val="0"/>
                      <w:divBdr>
                        <w:top w:val="none" w:sz="0" w:space="0" w:color="auto"/>
                        <w:left w:val="none" w:sz="0" w:space="0" w:color="auto"/>
                        <w:bottom w:val="none" w:sz="0" w:space="0" w:color="auto"/>
                        <w:right w:val="none" w:sz="0" w:space="0" w:color="auto"/>
                      </w:divBdr>
                    </w:div>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1823542373">
                              <w:marLeft w:val="0"/>
                              <w:marRight w:val="0"/>
                              <w:marTop w:val="0"/>
                              <w:marBottom w:val="0"/>
                              <w:divBdr>
                                <w:top w:val="none" w:sz="0" w:space="0" w:color="auto"/>
                                <w:left w:val="none" w:sz="0" w:space="0" w:color="auto"/>
                                <w:bottom w:val="none" w:sz="0" w:space="0" w:color="auto"/>
                                <w:right w:val="none" w:sz="0" w:space="0" w:color="auto"/>
                              </w:divBdr>
                            </w:div>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 w:id="472020311">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1288194707">
          <w:marLeft w:val="0"/>
          <w:marRight w:val="0"/>
          <w:marTop w:val="0"/>
          <w:marBottom w:val="0"/>
          <w:divBdr>
            <w:top w:val="none" w:sz="0" w:space="0" w:color="auto"/>
            <w:left w:val="none" w:sz="0" w:space="0" w:color="auto"/>
            <w:bottom w:val="none" w:sz="0" w:space="0" w:color="auto"/>
            <w:right w:val="none" w:sz="0" w:space="0" w:color="auto"/>
          </w:divBdr>
        </w:div>
        <w:div w:id="1861240608">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358039604">
                                  <w:marLeft w:val="0"/>
                                  <w:marRight w:val="0"/>
                                  <w:marTop w:val="0"/>
                                  <w:marBottom w:val="250"/>
                                  <w:divBdr>
                                    <w:top w:val="none" w:sz="0" w:space="0" w:color="auto"/>
                                    <w:left w:val="none" w:sz="0" w:space="0" w:color="auto"/>
                                    <w:bottom w:val="none" w:sz="0" w:space="0" w:color="auto"/>
                                    <w:right w:val="none" w:sz="0" w:space="0" w:color="auto"/>
                                  </w:divBdr>
                                </w:div>
                                <w:div w:id="1286349874">
                                  <w:marLeft w:val="0"/>
                                  <w:marRight w:val="0"/>
                                  <w:marTop w:val="0"/>
                                  <w:marBottom w:val="0"/>
                                  <w:divBdr>
                                    <w:top w:val="none" w:sz="0" w:space="0" w:color="auto"/>
                                    <w:left w:val="none" w:sz="0" w:space="0" w:color="auto"/>
                                    <w:bottom w:val="none" w:sz="0" w:space="0" w:color="auto"/>
                                    <w:right w:val="none" w:sz="0" w:space="0" w:color="auto"/>
                                  </w:divBdr>
                                  <w:divsChild>
                                    <w:div w:id="1703549105">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338000816">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1683586473">
                      <w:marLeft w:val="0"/>
                      <w:marRight w:val="0"/>
                      <w:marTop w:val="0"/>
                      <w:marBottom w:val="0"/>
                      <w:divBdr>
                        <w:top w:val="none" w:sz="0" w:space="0" w:color="auto"/>
                        <w:left w:val="none" w:sz="0" w:space="0" w:color="auto"/>
                        <w:bottom w:val="none" w:sz="0" w:space="0" w:color="auto"/>
                        <w:right w:val="none" w:sz="0" w:space="0" w:color="auto"/>
                      </w:divBdr>
                    </w:div>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461654546">
                                  <w:marLeft w:val="0"/>
                                  <w:marRight w:val="0"/>
                                  <w:marTop w:val="0"/>
                                  <w:marBottom w:val="0"/>
                                  <w:divBdr>
                                    <w:top w:val="none" w:sz="0" w:space="0" w:color="auto"/>
                                    <w:left w:val="none" w:sz="0" w:space="0" w:color="auto"/>
                                    <w:bottom w:val="none" w:sz="0" w:space="0" w:color="auto"/>
                                    <w:right w:val="none" w:sz="0" w:space="0" w:color="auto"/>
                                  </w:divBdr>
                                </w:div>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1562253181">
                          <w:marLeft w:val="0"/>
                          <w:marRight w:val="0"/>
                          <w:marTop w:val="0"/>
                          <w:marBottom w:val="0"/>
                          <w:divBdr>
                            <w:top w:val="none" w:sz="0" w:space="0" w:color="auto"/>
                            <w:left w:val="none" w:sz="0" w:space="0" w:color="auto"/>
                            <w:bottom w:val="none" w:sz="0" w:space="0" w:color="auto"/>
                            <w:right w:val="none" w:sz="0" w:space="0" w:color="auto"/>
                          </w:divBdr>
                        </w:div>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9673820">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651130985">
                      <w:marLeft w:val="0"/>
                      <w:marRight w:val="75"/>
                      <w:marTop w:val="250"/>
                      <w:marBottom w:val="250"/>
                      <w:divBdr>
                        <w:top w:val="none" w:sz="0" w:space="0" w:color="auto"/>
                        <w:left w:val="none" w:sz="0" w:space="0" w:color="auto"/>
                        <w:bottom w:val="none" w:sz="0" w:space="0" w:color="auto"/>
                        <w:right w:val="none" w:sz="0" w:space="0" w:color="auto"/>
                      </w:divBdr>
                    </w:div>
                  </w:divsChild>
                </w:div>
                <w:div w:id="1217275810">
                  <w:marLeft w:val="0"/>
                  <w:marRight w:val="0"/>
                  <w:marTop w:val="0"/>
                  <w:marBottom w:val="0"/>
                  <w:divBdr>
                    <w:top w:val="none" w:sz="0" w:space="0" w:color="auto"/>
                    <w:left w:val="none" w:sz="0" w:space="0" w:color="auto"/>
                    <w:bottom w:val="none" w:sz="0" w:space="0" w:color="auto"/>
                    <w:right w:val="none" w:sz="0" w:space="0" w:color="auto"/>
                  </w:divBdr>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012418903">
                      <w:marLeft w:val="250"/>
                      <w:marRight w:val="0"/>
                      <w:marTop w:val="250"/>
                      <w:marBottom w:val="0"/>
                      <w:divBdr>
                        <w:top w:val="none" w:sz="0" w:space="0" w:color="auto"/>
                        <w:left w:val="none" w:sz="0" w:space="0" w:color="auto"/>
                        <w:bottom w:val="none" w:sz="0" w:space="0" w:color="auto"/>
                        <w:right w:val="none" w:sz="0" w:space="0" w:color="auto"/>
                      </w:divBdr>
                    </w:div>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867529622">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 w:id="13380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1983541615">
          <w:marLeft w:val="0"/>
          <w:marRight w:val="0"/>
          <w:marTop w:val="0"/>
          <w:marBottom w:val="0"/>
          <w:divBdr>
            <w:top w:val="none" w:sz="0" w:space="0" w:color="auto"/>
            <w:left w:val="none" w:sz="0" w:space="0" w:color="auto"/>
            <w:bottom w:val="none" w:sz="0" w:space="0" w:color="auto"/>
            <w:right w:val="none" w:sz="0" w:space="0" w:color="auto"/>
          </w:divBdr>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2108113913">
                                  <w:marLeft w:val="0"/>
                                  <w:marRight w:val="0"/>
                                  <w:marTop w:val="0"/>
                                  <w:marBottom w:val="0"/>
                                  <w:divBdr>
                                    <w:top w:val="none" w:sz="0" w:space="0" w:color="auto"/>
                                    <w:left w:val="none" w:sz="0" w:space="0" w:color="auto"/>
                                    <w:bottom w:val="none" w:sz="0" w:space="0" w:color="auto"/>
                                    <w:right w:val="none" w:sz="0" w:space="0" w:color="auto"/>
                                  </w:divBdr>
                                </w:div>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139835484">
          <w:marLeft w:val="0"/>
          <w:marRight w:val="0"/>
          <w:marTop w:val="0"/>
          <w:marBottom w:val="0"/>
          <w:divBdr>
            <w:top w:val="none" w:sz="0" w:space="0" w:color="auto"/>
            <w:left w:val="none" w:sz="0" w:space="0" w:color="auto"/>
            <w:bottom w:val="none" w:sz="0" w:space="0" w:color="auto"/>
            <w:right w:val="none" w:sz="0" w:space="0" w:color="auto"/>
          </w:divBdr>
        </w:div>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54186746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197160196">
              <w:marLeft w:val="0"/>
              <w:marRight w:val="0"/>
              <w:marTop w:val="0"/>
              <w:marBottom w:val="0"/>
              <w:divBdr>
                <w:top w:val="none" w:sz="0" w:space="0" w:color="auto"/>
                <w:left w:val="none" w:sz="0" w:space="0" w:color="auto"/>
                <w:bottom w:val="none" w:sz="0" w:space="0" w:color="auto"/>
                <w:right w:val="none" w:sz="0" w:space="0" w:color="auto"/>
              </w:divBdr>
            </w:div>
          </w:divsChild>
        </w:div>
        <w:div w:id="593243400">
          <w:marLeft w:val="0"/>
          <w:marRight w:val="0"/>
          <w:marTop w:val="0"/>
          <w:marBottom w:val="0"/>
          <w:divBdr>
            <w:top w:val="none" w:sz="0" w:space="0" w:color="auto"/>
            <w:left w:val="none" w:sz="0" w:space="0" w:color="auto"/>
            <w:bottom w:val="none" w:sz="0" w:space="0" w:color="auto"/>
            <w:right w:val="none" w:sz="0" w:space="0" w:color="auto"/>
          </w:divBdr>
        </w:div>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2103136592">
                  <w:marLeft w:val="0"/>
                  <w:marRight w:val="0"/>
                  <w:marTop w:val="188"/>
                  <w:marBottom w:val="313"/>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72435803">
                  <w:marLeft w:val="0"/>
                  <w:marRight w:val="0"/>
                  <w:marTop w:val="313"/>
                  <w:marBottom w:val="0"/>
                  <w:divBdr>
                    <w:top w:val="none" w:sz="0" w:space="0" w:color="auto"/>
                    <w:left w:val="none" w:sz="0" w:space="0" w:color="auto"/>
                    <w:bottom w:val="none" w:sz="0" w:space="0" w:color="auto"/>
                    <w:right w:val="none" w:sz="0" w:space="0" w:color="auto"/>
                  </w:divBdr>
                </w:div>
              </w:divsChild>
            </w:div>
            <w:div w:id="55128544">
              <w:marLeft w:val="0"/>
              <w:marRight w:val="0"/>
              <w:marTop w:val="0"/>
              <w:marBottom w:val="0"/>
              <w:divBdr>
                <w:top w:val="none" w:sz="0" w:space="0" w:color="auto"/>
                <w:left w:val="none" w:sz="0" w:space="0" w:color="auto"/>
                <w:bottom w:val="none" w:sz="0" w:space="0" w:color="auto"/>
                <w:right w:val="none" w:sz="0" w:space="0" w:color="auto"/>
              </w:divBdr>
              <w:divsChild>
                <w:div w:id="2139100600">
                  <w:marLeft w:val="0"/>
                  <w:marRight w:val="0"/>
                  <w:marTop w:val="0"/>
                  <w:marBottom w:val="0"/>
                  <w:divBdr>
                    <w:top w:val="none" w:sz="0" w:space="0" w:color="auto"/>
                    <w:left w:val="none" w:sz="0" w:space="0" w:color="auto"/>
                    <w:bottom w:val="none" w:sz="0" w:space="0" w:color="auto"/>
                    <w:right w:val="none" w:sz="0" w:space="0" w:color="auto"/>
                  </w:divBdr>
                  <w:divsChild>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1447771290">
                                                  <w:marLeft w:val="0"/>
                                                  <w:marRight w:val="0"/>
                                                  <w:marTop w:val="0"/>
                                                  <w:marBottom w:val="0"/>
                                                  <w:divBdr>
                                                    <w:top w:val="none" w:sz="0" w:space="0" w:color="auto"/>
                                                    <w:left w:val="none" w:sz="0" w:space="0" w:color="auto"/>
                                                    <w:bottom w:val="none" w:sz="0" w:space="0" w:color="auto"/>
                                                    <w:right w:val="none" w:sz="0" w:space="0" w:color="auto"/>
                                                  </w:divBdr>
                                                </w:div>
                                                <w:div w:id="27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 w:id="68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 w:id="349331188">
          <w:marLeft w:val="0"/>
          <w:marRight w:val="0"/>
          <w:marTop w:val="0"/>
          <w:marBottom w:val="0"/>
          <w:divBdr>
            <w:top w:val="none" w:sz="0" w:space="0" w:color="auto"/>
            <w:left w:val="none" w:sz="0" w:space="0" w:color="auto"/>
            <w:bottom w:val="none" w:sz="0" w:space="0" w:color="auto"/>
            <w:right w:val="none" w:sz="0" w:space="0" w:color="auto"/>
          </w:divBdr>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1607349239">
                      <w:marLeft w:val="0"/>
                      <w:marRight w:val="0"/>
                      <w:marTop w:val="0"/>
                      <w:marBottom w:val="0"/>
                      <w:divBdr>
                        <w:top w:val="none" w:sz="0" w:space="0" w:color="auto"/>
                        <w:left w:val="none" w:sz="0" w:space="0" w:color="auto"/>
                        <w:bottom w:val="none" w:sz="0" w:space="0" w:color="auto"/>
                        <w:right w:val="none" w:sz="0" w:space="0" w:color="auto"/>
                      </w:divBdr>
                    </w:div>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931887299">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2082604922">
                      <w:marLeft w:val="0"/>
                      <w:marRight w:val="0"/>
                      <w:marTop w:val="0"/>
                      <w:marBottom w:val="0"/>
                      <w:divBdr>
                        <w:top w:val="none" w:sz="0" w:space="0" w:color="auto"/>
                        <w:left w:val="none" w:sz="0" w:space="0" w:color="auto"/>
                        <w:bottom w:val="none" w:sz="0" w:space="0" w:color="auto"/>
                        <w:right w:val="none" w:sz="0" w:space="0" w:color="auto"/>
                      </w:divBdr>
                    </w:div>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424">
          <w:marLeft w:val="0"/>
          <w:marRight w:val="0"/>
          <w:marTop w:val="0"/>
          <w:marBottom w:val="0"/>
          <w:divBdr>
            <w:top w:val="none" w:sz="0" w:space="0" w:color="auto"/>
            <w:left w:val="none" w:sz="0" w:space="0" w:color="auto"/>
            <w:bottom w:val="none" w:sz="0" w:space="0" w:color="auto"/>
            <w:right w:val="none" w:sz="0" w:space="0" w:color="auto"/>
          </w:divBdr>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1142774619">
                                                  <w:marLeft w:val="0"/>
                                                  <w:marRight w:val="0"/>
                                                  <w:marTop w:val="0"/>
                                                  <w:marBottom w:val="0"/>
                                                  <w:divBdr>
                                                    <w:top w:val="none" w:sz="0" w:space="0" w:color="auto"/>
                                                    <w:left w:val="none" w:sz="0" w:space="0" w:color="auto"/>
                                                    <w:bottom w:val="none" w:sz="0" w:space="0" w:color="auto"/>
                                                    <w:right w:val="none" w:sz="0" w:space="0" w:color="auto"/>
                                                  </w:divBdr>
                                                </w:div>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1288273622">
                                  <w:marLeft w:val="0"/>
                                  <w:marRight w:val="0"/>
                                  <w:marTop w:val="0"/>
                                  <w:marBottom w:val="250"/>
                                  <w:divBdr>
                                    <w:top w:val="none" w:sz="0" w:space="0" w:color="auto"/>
                                    <w:left w:val="none" w:sz="0" w:space="0" w:color="auto"/>
                                    <w:bottom w:val="none" w:sz="0" w:space="0" w:color="auto"/>
                                    <w:right w:val="none" w:sz="0" w:space="0" w:color="auto"/>
                                  </w:divBdr>
                                </w:div>
                                <w:div w:id="785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295986219">
                      <w:marLeft w:val="0"/>
                      <w:marRight w:val="0"/>
                      <w:marTop w:val="0"/>
                      <w:marBottom w:val="188"/>
                      <w:divBdr>
                        <w:top w:val="none" w:sz="0" w:space="0" w:color="auto"/>
                        <w:left w:val="none" w:sz="0" w:space="0" w:color="auto"/>
                        <w:bottom w:val="single" w:sz="12" w:space="2" w:color="888888"/>
                        <w:right w:val="none" w:sz="0" w:space="0" w:color="auto"/>
                      </w:divBdr>
                    </w:div>
                    <w:div w:id="133723624">
                      <w:marLeft w:val="-1002"/>
                      <w:marRight w:val="0"/>
                      <w:marTop w:val="0"/>
                      <w:marBottom w:val="0"/>
                      <w:divBdr>
                        <w:top w:val="none" w:sz="0" w:space="0" w:color="auto"/>
                        <w:left w:val="none" w:sz="0" w:space="0" w:color="auto"/>
                        <w:bottom w:val="none" w:sz="0" w:space="0" w:color="auto"/>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70547874">
              <w:marLeft w:val="0"/>
              <w:marRight w:val="0"/>
              <w:marTop w:val="0"/>
              <w:marBottom w:val="376"/>
              <w:divBdr>
                <w:top w:val="none" w:sz="0" w:space="0" w:color="auto"/>
                <w:left w:val="none" w:sz="0" w:space="0" w:color="auto"/>
                <w:bottom w:val="none" w:sz="0" w:space="0" w:color="auto"/>
                <w:right w:val="none" w:sz="0" w:space="0" w:color="auto"/>
              </w:divBdr>
              <w:divsChild>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1639">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1681934380">
                      <w:marLeft w:val="0"/>
                      <w:marRight w:val="0"/>
                      <w:marTop w:val="0"/>
                      <w:marBottom w:val="0"/>
                      <w:divBdr>
                        <w:top w:val="none" w:sz="0" w:space="0" w:color="auto"/>
                        <w:left w:val="none" w:sz="0" w:space="0" w:color="auto"/>
                        <w:bottom w:val="none" w:sz="0" w:space="0" w:color="auto"/>
                        <w:right w:val="none" w:sz="0" w:space="0" w:color="auto"/>
                      </w:divBdr>
                    </w:div>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3</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11</cp:revision>
  <cp:lastPrinted>2016-10-13T16:43:00Z</cp:lastPrinted>
  <dcterms:created xsi:type="dcterms:W3CDTF">2016-11-01T20:58:00Z</dcterms:created>
  <dcterms:modified xsi:type="dcterms:W3CDTF">2016-11-03T17:25:00Z</dcterms:modified>
</cp:coreProperties>
</file>