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611C1D" w:rsidP="00635217">
      <w:pPr>
        <w:spacing w:before="2" w:after="0" w:line="120" w:lineRule="exact"/>
        <w:rPr>
          <w:sz w:val="12"/>
          <w:szCs w:val="12"/>
        </w:rPr>
      </w:pPr>
      <w:r w:rsidRPr="00611C1D">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5"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8703AE">
        <w:rPr>
          <w:rFonts w:ascii="Verdana" w:eastAsia="Verdana" w:hAnsi="Verdana" w:cs="Verdana"/>
        </w:rPr>
        <w:t>September 1</w:t>
      </w:r>
      <w:r w:rsidR="003F6EBE">
        <w:rPr>
          <w:rFonts w:ascii="Verdana" w:eastAsia="Verdana" w:hAnsi="Verdana" w:cs="Verdana"/>
        </w:rPr>
        <w:t>9</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6E09BB" w:rsidRDefault="006E09BB" w:rsidP="00635217">
      <w:pPr>
        <w:spacing w:before="21" w:after="0" w:line="240" w:lineRule="auto"/>
        <w:ind w:left="4107" w:right="4107"/>
        <w:jc w:val="center"/>
        <w:rPr>
          <w:rFonts w:ascii="Verdana" w:eastAsia="Verdana" w:hAnsi="Verdana" w:cs="Verdana"/>
          <w:b/>
          <w:bCs/>
          <w:position w:val="-2"/>
          <w:sz w:val="24"/>
          <w:szCs w:val="24"/>
          <w:u w:val="thick" w:color="000000"/>
        </w:rPr>
      </w:pPr>
    </w:p>
    <w:p w:rsidR="00E02EC9" w:rsidRPr="00E02EC9" w:rsidRDefault="00E02EC9" w:rsidP="00E02EC9">
      <w:pPr>
        <w:pStyle w:val="NoSpacing"/>
        <w:rPr>
          <w:rFonts w:ascii="Verdana" w:hAnsi="Verdana"/>
          <w:b/>
          <w:caps/>
          <w:sz w:val="22"/>
          <w:szCs w:val="20"/>
          <w:u w:val="thick"/>
        </w:rPr>
      </w:pPr>
      <w:r w:rsidRPr="00E02EC9">
        <w:rPr>
          <w:rFonts w:ascii="Verdana" w:hAnsi="Verdana"/>
          <w:b/>
          <w:caps/>
          <w:sz w:val="22"/>
          <w:szCs w:val="20"/>
          <w:u w:val="thick"/>
        </w:rPr>
        <w:t>Break’s over! House begins fall session run with lots to do and little time to do it</w:t>
      </w:r>
    </w:p>
    <w:p w:rsidR="00E02EC9" w:rsidRPr="00E02EC9" w:rsidRDefault="00E02EC9" w:rsidP="00E02EC9">
      <w:pPr>
        <w:pStyle w:val="NoSpacing"/>
        <w:rPr>
          <w:rFonts w:ascii="Verdana" w:hAnsi="Verdana"/>
          <w:sz w:val="20"/>
          <w:szCs w:val="20"/>
        </w:rPr>
      </w:pPr>
      <w:r w:rsidRPr="00E02EC9">
        <w:rPr>
          <w:rFonts w:ascii="Verdana" w:hAnsi="Verdana"/>
          <w:color w:val="000000"/>
          <w:sz w:val="20"/>
          <w:szCs w:val="20"/>
          <w:bdr w:val="none" w:sz="0" w:space="0" w:color="auto" w:frame="1"/>
        </w:rPr>
        <w:t>With the seasonal calendar officially changing to autumn later this week, the House of Representatives returned to voting session Monday to end the legislature’s summer recess and begin work on a number of top-priority items prior to the constitutional end of the 2015-2016 legislative session.</w:t>
      </w:r>
      <w:r w:rsidRPr="00E02EC9">
        <w:rPr>
          <w:rFonts w:ascii="Verdana" w:hAnsi="Verdana"/>
          <w:sz w:val="20"/>
          <w:szCs w:val="20"/>
        </w:rPr>
        <w:t xml:space="preserve"> </w:t>
      </w:r>
      <w:r w:rsidRPr="00E02EC9">
        <w:rPr>
          <w:rFonts w:ascii="Verdana" w:hAnsi="Verdana"/>
          <w:color w:val="000000"/>
          <w:sz w:val="20"/>
          <w:szCs w:val="20"/>
          <w:bdr w:val="none" w:sz="0" w:space="0" w:color="auto" w:frame="1"/>
        </w:rPr>
        <w:t>Starting Monday, the House had 14 scheduled session days while the Senate only scheduled ten.</w:t>
      </w:r>
      <w:r w:rsidRPr="00E02EC9">
        <w:rPr>
          <w:rFonts w:ascii="Verdana" w:hAnsi="Verdana"/>
          <w:sz w:val="20"/>
          <w:szCs w:val="20"/>
        </w:rPr>
        <w:t xml:space="preserve"> </w:t>
      </w:r>
      <w:r w:rsidRPr="00E02EC9">
        <w:rPr>
          <w:rFonts w:ascii="Verdana" w:hAnsi="Verdana"/>
          <w:color w:val="000000"/>
          <w:sz w:val="20"/>
          <w:szCs w:val="20"/>
          <w:bdr w:val="none" w:sz="0" w:space="0" w:color="auto" w:frame="1"/>
        </w:rPr>
        <w:t xml:space="preserve">Despite the limited time to move bills to the finish line, House Majority Leader Dave Reed (R-Indiana) told reporters Monday that the House is looking to work on a number of high-profile issues like pension reform, </w:t>
      </w:r>
      <w:proofErr w:type="spellStart"/>
      <w:r w:rsidRPr="00E02EC9">
        <w:rPr>
          <w:rFonts w:ascii="Verdana" w:hAnsi="Verdana"/>
          <w:color w:val="000000"/>
          <w:sz w:val="20"/>
          <w:szCs w:val="20"/>
          <w:bdr w:val="none" w:sz="0" w:space="0" w:color="auto" w:frame="1"/>
        </w:rPr>
        <w:t>opioid</w:t>
      </w:r>
      <w:proofErr w:type="spellEnd"/>
      <w:r w:rsidRPr="00E02EC9">
        <w:rPr>
          <w:rFonts w:ascii="Verdana" w:hAnsi="Verdana"/>
          <w:color w:val="000000"/>
          <w:sz w:val="20"/>
          <w:szCs w:val="20"/>
          <w:bdr w:val="none" w:sz="0" w:space="0" w:color="auto" w:frame="1"/>
        </w:rPr>
        <w:t>-reduction bills, and regional issues.</w:t>
      </w:r>
      <w:r w:rsidRPr="00E02EC9">
        <w:rPr>
          <w:rFonts w:ascii="Verdana" w:hAnsi="Verdana"/>
          <w:sz w:val="20"/>
          <w:szCs w:val="20"/>
        </w:rPr>
        <w:t xml:space="preserve"> </w:t>
      </w:r>
      <w:r w:rsidRPr="00E02EC9">
        <w:rPr>
          <w:rFonts w:ascii="Verdana" w:hAnsi="Verdana"/>
          <w:color w:val="000000"/>
          <w:sz w:val="20"/>
          <w:szCs w:val="20"/>
          <w:bdr w:val="none" w:sz="0" w:space="0" w:color="auto" w:frame="1"/>
        </w:rPr>
        <w:t>One issue remaining for revenue to support the current fiscal year’s budget is $100 million from gaming revenue.</w:t>
      </w:r>
      <w:r w:rsidRPr="00E02EC9">
        <w:rPr>
          <w:rFonts w:ascii="Verdana" w:hAnsi="Verdana"/>
          <w:sz w:val="20"/>
          <w:szCs w:val="20"/>
        </w:rPr>
        <w:t xml:space="preserve"> </w:t>
      </w:r>
      <w:r w:rsidRPr="00E02EC9">
        <w:rPr>
          <w:rFonts w:ascii="Verdana" w:hAnsi="Verdana"/>
          <w:color w:val="000000"/>
          <w:sz w:val="20"/>
          <w:szCs w:val="20"/>
          <w:bdr w:val="none" w:sz="0" w:space="0" w:color="auto" w:frame="1"/>
        </w:rPr>
        <w:t>Rep. Reed stated the House before the summer recess passed a proposal that could garner that amount of funding and they are waiting for the Senate to take up that proposal.</w:t>
      </w:r>
      <w:r w:rsidRPr="00E02EC9">
        <w:rPr>
          <w:rFonts w:ascii="Verdana" w:hAnsi="Verdana"/>
          <w:sz w:val="20"/>
          <w:szCs w:val="20"/>
        </w:rPr>
        <w:t xml:space="preserve"> </w:t>
      </w:r>
      <w:r w:rsidRPr="00E02EC9">
        <w:rPr>
          <w:rFonts w:ascii="Verdana" w:hAnsi="Verdana"/>
          <w:color w:val="000000"/>
          <w:sz w:val="20"/>
          <w:szCs w:val="20"/>
          <w:bdr w:val="none" w:sz="0" w:space="0" w:color="auto" w:frame="1"/>
        </w:rPr>
        <w:t>While he was hopeful something could be accomplished on the gaming revenue this fall, he said since the revenue to be generated comes from licensing fees, it is possible the issue could wait to be resolved by the new legislature this coming spring.</w:t>
      </w:r>
      <w:r w:rsidRPr="00E02EC9">
        <w:rPr>
          <w:rFonts w:ascii="Verdana" w:hAnsi="Verdana"/>
          <w:sz w:val="20"/>
          <w:szCs w:val="20"/>
        </w:rPr>
        <w:t xml:space="preserve"> </w:t>
      </w:r>
      <w:r w:rsidRPr="00E02EC9">
        <w:rPr>
          <w:rFonts w:ascii="Verdana" w:hAnsi="Verdana"/>
          <w:color w:val="000000"/>
          <w:sz w:val="20"/>
          <w:szCs w:val="20"/>
          <w:bdr w:val="none" w:sz="0" w:space="0" w:color="auto" w:frame="1"/>
        </w:rPr>
        <w:t xml:space="preserve">Another issue he said the House is open to </w:t>
      </w:r>
      <w:proofErr w:type="gramStart"/>
      <w:r w:rsidRPr="00E02EC9">
        <w:rPr>
          <w:rFonts w:ascii="Verdana" w:hAnsi="Verdana"/>
          <w:color w:val="000000"/>
          <w:sz w:val="20"/>
          <w:szCs w:val="20"/>
          <w:bdr w:val="none" w:sz="0" w:space="0" w:color="auto" w:frame="1"/>
        </w:rPr>
        <w:t>is</w:t>
      </w:r>
      <w:proofErr w:type="gramEnd"/>
      <w:r w:rsidRPr="00E02EC9">
        <w:rPr>
          <w:rFonts w:ascii="Verdana" w:hAnsi="Verdana"/>
          <w:color w:val="000000"/>
          <w:sz w:val="20"/>
          <w:szCs w:val="20"/>
          <w:bdr w:val="none" w:sz="0" w:space="0" w:color="auto" w:frame="1"/>
        </w:rPr>
        <w:t xml:space="preserve"> altering the e-cigarette and </w:t>
      </w:r>
      <w:proofErr w:type="spellStart"/>
      <w:r w:rsidRPr="00E02EC9">
        <w:rPr>
          <w:rFonts w:ascii="Verdana" w:hAnsi="Verdana"/>
          <w:color w:val="000000"/>
          <w:sz w:val="20"/>
          <w:szCs w:val="20"/>
          <w:bdr w:val="none" w:sz="0" w:space="0" w:color="auto" w:frame="1"/>
        </w:rPr>
        <w:t>vaping</w:t>
      </w:r>
      <w:proofErr w:type="spellEnd"/>
      <w:r w:rsidRPr="00E02EC9">
        <w:rPr>
          <w:rFonts w:ascii="Verdana" w:hAnsi="Verdana"/>
          <w:color w:val="000000"/>
          <w:sz w:val="20"/>
          <w:szCs w:val="20"/>
          <w:bdr w:val="none" w:sz="0" w:space="0" w:color="auto" w:frame="1"/>
        </w:rPr>
        <w:t xml:space="preserve"> tax that was passed as part of the revenue package supporting the FY 2016-2017 budget.</w:t>
      </w:r>
    </w:p>
    <w:p w:rsidR="00946814" w:rsidRDefault="00294A45" w:rsidP="00946814">
      <w:pPr>
        <w:widowControl/>
        <w:shd w:val="clear" w:color="auto" w:fill="FFFFFF"/>
        <w:spacing w:after="0" w:line="250" w:lineRule="atLeast"/>
        <w:rPr>
          <w:rFonts w:ascii="Verdana" w:eastAsia="Times New Roman" w:hAnsi="Verdana" w:cs="Times New Roman"/>
          <w:b/>
          <w:caps/>
          <w:szCs w:val="20"/>
          <w:u w:val="thick"/>
        </w:rPr>
      </w:pPr>
      <w:r>
        <w:rPr>
          <w:rFonts w:ascii="Verdana" w:eastAsia="Times New Roman" w:hAnsi="Verdana" w:cs="Times New Roman"/>
          <w:b/>
          <w:caps/>
          <w:szCs w:val="20"/>
          <w:u w:val="thick"/>
        </w:rPr>
        <w:t>New Jersey tax agreement</w:t>
      </w:r>
    </w:p>
    <w:p w:rsidR="00294A45" w:rsidRDefault="00294A45" w:rsidP="00946814">
      <w:pPr>
        <w:widowControl/>
        <w:shd w:val="clear" w:color="auto" w:fill="FFFFFF"/>
        <w:spacing w:after="0" w:line="250" w:lineRule="atLeast"/>
        <w:rPr>
          <w:rFonts w:ascii="Verdana" w:eastAsia="Times New Roman" w:hAnsi="Verdana" w:cs="Times New Roman"/>
          <w:b/>
          <w:caps/>
          <w:sz w:val="20"/>
          <w:szCs w:val="20"/>
          <w:u w:val="thick"/>
        </w:rPr>
      </w:pPr>
      <w:r>
        <w:rPr>
          <w:rFonts w:ascii="Verdana" w:eastAsia="Times New Roman" w:hAnsi="Verdana" w:cs="Times New Roman"/>
          <w:b/>
          <w:caps/>
          <w:szCs w:val="20"/>
          <w:u w:val="thick"/>
        </w:rPr>
        <w:t xml:space="preserve"> </w:t>
      </w:r>
    </w:p>
    <w:p w:rsidR="00294A45" w:rsidRDefault="00294A45" w:rsidP="00946814">
      <w:pPr>
        <w:widowControl/>
        <w:shd w:val="clear" w:color="auto" w:fill="FFFFFF"/>
        <w:spacing w:after="0" w:line="250" w:lineRule="atLeast"/>
        <w:rPr>
          <w:rFonts w:ascii="Verdana" w:eastAsia="Times New Roman" w:hAnsi="Verdana" w:cs="Times New Roman"/>
          <w:sz w:val="20"/>
          <w:szCs w:val="20"/>
        </w:rPr>
      </w:pPr>
      <w:r>
        <w:rPr>
          <w:rFonts w:ascii="Verdana" w:eastAsia="Times New Roman" w:hAnsi="Verdana" w:cs="Times New Roman"/>
          <w:caps/>
          <w:sz w:val="20"/>
          <w:szCs w:val="20"/>
        </w:rPr>
        <w:t>R</w:t>
      </w:r>
      <w:r>
        <w:rPr>
          <w:rFonts w:ascii="Verdana" w:eastAsia="Times New Roman" w:hAnsi="Verdana" w:cs="Times New Roman"/>
          <w:sz w:val="20"/>
          <w:szCs w:val="20"/>
        </w:rPr>
        <w:t xml:space="preserve">epresentatives </w:t>
      </w:r>
      <w:proofErr w:type="spellStart"/>
      <w:r>
        <w:rPr>
          <w:rFonts w:ascii="Verdana" w:eastAsia="Times New Roman" w:hAnsi="Verdana" w:cs="Times New Roman"/>
          <w:sz w:val="20"/>
          <w:szCs w:val="20"/>
        </w:rPr>
        <w:t>Santarsiero</w:t>
      </w:r>
      <w:proofErr w:type="spellEnd"/>
      <w:r>
        <w:rPr>
          <w:rFonts w:ascii="Verdana" w:eastAsia="Times New Roman" w:hAnsi="Verdana" w:cs="Times New Roman"/>
          <w:sz w:val="20"/>
          <w:szCs w:val="20"/>
        </w:rPr>
        <w:t xml:space="preserve"> and Dean introduced co-sponsorship memoranda for a resolution urging New Jersey Governor Chris Christie to reconsider the termination of the Pennsylvania-New Jersey Reciprocal Personal Income Tax Agreement of 1977. </w:t>
      </w:r>
    </w:p>
    <w:p w:rsidR="00294A45" w:rsidRDefault="00294A45" w:rsidP="00946814">
      <w:pPr>
        <w:widowControl/>
        <w:shd w:val="clear" w:color="auto" w:fill="FFFFFF"/>
        <w:spacing w:after="0" w:line="250" w:lineRule="atLeast"/>
        <w:rPr>
          <w:rFonts w:ascii="Verdana" w:eastAsia="Times New Roman" w:hAnsi="Verdana" w:cs="Times New Roman"/>
          <w:sz w:val="20"/>
          <w:szCs w:val="20"/>
        </w:rPr>
      </w:pPr>
    </w:p>
    <w:p w:rsidR="00F92081" w:rsidRDefault="00F92081" w:rsidP="00946814">
      <w:pPr>
        <w:widowControl/>
        <w:shd w:val="clear" w:color="auto" w:fill="FFFFFF"/>
        <w:spacing w:after="0" w:line="250" w:lineRule="atLeast"/>
        <w:rPr>
          <w:rFonts w:ascii="Verdana" w:eastAsia="Times New Roman" w:hAnsi="Verdana" w:cs="Times New Roman"/>
          <w:b/>
          <w:szCs w:val="20"/>
          <w:u w:val="thick"/>
        </w:rPr>
      </w:pPr>
      <w:r>
        <w:rPr>
          <w:rFonts w:ascii="Verdana" w:eastAsia="Times New Roman" w:hAnsi="Verdana" w:cs="Times New Roman"/>
          <w:b/>
          <w:szCs w:val="20"/>
          <w:u w:val="thick"/>
        </w:rPr>
        <w:t>REALTY TRANSFER TA</w:t>
      </w:r>
      <w:r w:rsidR="00396C70">
        <w:rPr>
          <w:rFonts w:ascii="Verdana" w:eastAsia="Times New Roman" w:hAnsi="Verdana" w:cs="Times New Roman"/>
          <w:b/>
          <w:szCs w:val="20"/>
          <w:u w:val="thick"/>
        </w:rPr>
        <w:t>X</w:t>
      </w:r>
      <w:r>
        <w:rPr>
          <w:rFonts w:ascii="Verdana" w:eastAsia="Times New Roman" w:hAnsi="Verdana" w:cs="Times New Roman"/>
          <w:b/>
          <w:szCs w:val="20"/>
          <w:u w:val="thick"/>
        </w:rPr>
        <w:t xml:space="preserve"> ON AGRICULTURAL EASEMENTS</w:t>
      </w:r>
    </w:p>
    <w:p w:rsidR="00F92081" w:rsidRDefault="002C5C57" w:rsidP="00946814">
      <w:pPr>
        <w:widowControl/>
        <w:shd w:val="clear" w:color="auto" w:fill="FFFFFF"/>
        <w:spacing w:after="0" w:line="250" w:lineRule="atLeast"/>
        <w:rPr>
          <w:rFonts w:ascii="OpenSans" w:hAnsi="OpenSans"/>
          <w:color w:val="404040"/>
          <w:sz w:val="16"/>
          <w:szCs w:val="16"/>
          <w:shd w:val="clear" w:color="auto" w:fill="FFFFFF"/>
        </w:rPr>
      </w:pPr>
      <w:r>
        <w:rPr>
          <w:rFonts w:ascii="Verdana" w:eastAsia="Times New Roman" w:hAnsi="Verdana" w:cs="Times New Roman"/>
          <w:sz w:val="20"/>
          <w:szCs w:val="20"/>
        </w:rPr>
        <w:t xml:space="preserve">Rep. Dan </w:t>
      </w:r>
      <w:proofErr w:type="spellStart"/>
      <w:r>
        <w:rPr>
          <w:rFonts w:ascii="Verdana" w:eastAsia="Times New Roman" w:hAnsi="Verdana" w:cs="Times New Roman"/>
          <w:sz w:val="20"/>
          <w:szCs w:val="20"/>
        </w:rPr>
        <w:t>Moul</w:t>
      </w:r>
      <w:proofErr w:type="spellEnd"/>
      <w:r>
        <w:rPr>
          <w:rFonts w:ascii="Verdana" w:eastAsia="Times New Roman" w:hAnsi="Verdana" w:cs="Times New Roman"/>
          <w:sz w:val="20"/>
          <w:szCs w:val="20"/>
        </w:rPr>
        <w:t xml:space="preserve"> introduced co-sponsorship memoranda for a bill that would clarify recent changes made to the Tax Reform Code regarding the taxation of Agricultural Conservation Easements.</w:t>
      </w:r>
      <w:r w:rsidRPr="002C5C57">
        <w:rPr>
          <w:rFonts w:ascii="Verdana" w:eastAsia="Times New Roman" w:hAnsi="Verdana" w:cs="Times New Roman"/>
          <w:sz w:val="24"/>
          <w:szCs w:val="20"/>
        </w:rPr>
        <w:t xml:space="preserve"> </w:t>
      </w:r>
      <w:r w:rsidRPr="002C5C57">
        <w:rPr>
          <w:rFonts w:ascii="Verdana" w:hAnsi="Verdana"/>
          <w:sz w:val="20"/>
          <w:szCs w:val="20"/>
          <w:shd w:val="clear" w:color="auto" w:fill="FFFFFF"/>
        </w:rPr>
        <w:t xml:space="preserve">Until recently, the Department of Revenue has taken the position that agricultural conservation easements were not subject to the Realty Transfer Tax since they were not “true easements.” A Tax Appeal decision in 2014 changes that long-standing practice and issued an opinion that found a conservation easement was subject to the Realty Transfer Tax (RTT). This decision cast doubt on whether other agricultural conservation easements would also be subject to the RTT.  In response, the tax code portion of this year’s budget added language to specifically exempt agricultural conservation easements from the RTT.  </w:t>
      </w:r>
      <w:r>
        <w:rPr>
          <w:rFonts w:ascii="Verdana" w:hAnsi="Verdana"/>
          <w:sz w:val="20"/>
          <w:szCs w:val="20"/>
          <w:shd w:val="clear" w:color="auto" w:fill="FFFFFF"/>
        </w:rPr>
        <w:t>The</w:t>
      </w:r>
      <w:r w:rsidRPr="002C5C57">
        <w:rPr>
          <w:rFonts w:ascii="Verdana" w:hAnsi="Verdana"/>
          <w:sz w:val="20"/>
          <w:szCs w:val="20"/>
          <w:shd w:val="clear" w:color="auto" w:fill="FFFFFF"/>
        </w:rPr>
        <w:t xml:space="preserve"> new language did not include a retroactive effective date. As a result, agricultural conservation easements from the past few years could still receive an RTT assessed.</w:t>
      </w:r>
      <w:r w:rsidRPr="002C5C57">
        <w:rPr>
          <w:rStyle w:val="apple-converted-space"/>
          <w:rFonts w:ascii="Verdana" w:hAnsi="Verdana"/>
          <w:sz w:val="20"/>
          <w:szCs w:val="20"/>
          <w:shd w:val="clear" w:color="auto" w:fill="FFFFFF"/>
        </w:rPr>
        <w:t> </w:t>
      </w:r>
      <w:r>
        <w:rPr>
          <w:rFonts w:ascii="OpenSans" w:hAnsi="OpenSans"/>
          <w:color w:val="404040"/>
          <w:sz w:val="16"/>
          <w:szCs w:val="16"/>
        </w:rPr>
        <w:br/>
      </w:r>
      <w:r>
        <w:rPr>
          <w:rFonts w:ascii="OpenSans" w:hAnsi="OpenSans"/>
          <w:color w:val="404040"/>
          <w:sz w:val="16"/>
          <w:szCs w:val="16"/>
          <w:shd w:val="clear" w:color="auto" w:fill="FFFFFF"/>
        </w:rPr>
        <w:t> </w:t>
      </w:r>
    </w:p>
    <w:p w:rsidR="00396C70" w:rsidRPr="00396C70" w:rsidRDefault="00396C70" w:rsidP="00946814">
      <w:pPr>
        <w:widowControl/>
        <w:shd w:val="clear" w:color="auto" w:fill="FFFFFF"/>
        <w:spacing w:after="0" w:line="250" w:lineRule="atLeast"/>
        <w:rPr>
          <w:rFonts w:ascii="Verdana" w:hAnsi="Verdana"/>
          <w:b/>
          <w:caps/>
          <w:szCs w:val="16"/>
          <w:u w:val="thick"/>
          <w:shd w:val="clear" w:color="auto" w:fill="FFFFFF"/>
        </w:rPr>
      </w:pPr>
      <w:r w:rsidRPr="00396C70">
        <w:rPr>
          <w:rFonts w:ascii="Verdana" w:hAnsi="Verdana"/>
          <w:b/>
          <w:caps/>
          <w:szCs w:val="16"/>
          <w:u w:val="thick"/>
          <w:shd w:val="clear" w:color="auto" w:fill="FFFFFF"/>
        </w:rPr>
        <w:t>HOUSE GAMING OVERSIGHT COMMITTEE ADVANCES HB 1313</w:t>
      </w:r>
    </w:p>
    <w:p w:rsidR="00396C70" w:rsidRDefault="00396C70" w:rsidP="00946814">
      <w:pPr>
        <w:widowControl/>
        <w:shd w:val="clear" w:color="auto" w:fill="FFFFFF"/>
        <w:spacing w:after="0" w:line="250" w:lineRule="atLeast"/>
        <w:rPr>
          <w:rFonts w:ascii="Verdana" w:hAnsi="Verdana"/>
          <w:b/>
          <w:caps/>
          <w:color w:val="404040"/>
          <w:szCs w:val="16"/>
          <w:u w:val="thick"/>
          <w:shd w:val="clear" w:color="auto" w:fill="FFFFFF"/>
        </w:rPr>
      </w:pPr>
    </w:p>
    <w:p w:rsidR="00396C70" w:rsidRDefault="00396C70" w:rsidP="00946814">
      <w:pPr>
        <w:widowControl/>
        <w:shd w:val="clear" w:color="auto" w:fill="FFFFFF"/>
        <w:spacing w:after="0" w:line="250" w:lineRule="atLeast"/>
        <w:rPr>
          <w:rFonts w:ascii="Verdana" w:hAnsi="Verdana" w:cs="Arial"/>
          <w:sz w:val="20"/>
          <w:shd w:val="clear" w:color="auto" w:fill="FFFFFF"/>
        </w:rPr>
      </w:pPr>
      <w:r w:rsidRPr="008A4209">
        <w:rPr>
          <w:rFonts w:ascii="Verdana" w:hAnsi="Verdana"/>
          <w:sz w:val="20"/>
          <w:szCs w:val="16"/>
          <w:shd w:val="clear" w:color="auto" w:fill="FFFFFF"/>
        </w:rPr>
        <w:t xml:space="preserve">Tuesday, September 20, the House Gaming Oversight Committee </w:t>
      </w:r>
      <w:r w:rsidR="008A4209" w:rsidRPr="008A4209">
        <w:rPr>
          <w:rFonts w:ascii="Verdana" w:hAnsi="Verdana"/>
          <w:sz w:val="20"/>
          <w:szCs w:val="16"/>
          <w:shd w:val="clear" w:color="auto" w:fill="FFFFFF"/>
        </w:rPr>
        <w:t xml:space="preserve">reported </w:t>
      </w:r>
      <w:r w:rsidR="008A4209">
        <w:rPr>
          <w:rFonts w:ascii="Verdana" w:hAnsi="Verdana"/>
          <w:sz w:val="20"/>
          <w:szCs w:val="16"/>
          <w:shd w:val="clear" w:color="auto" w:fill="FFFFFF"/>
        </w:rPr>
        <w:t>HB 1313</w:t>
      </w:r>
      <w:r w:rsidR="008A4209" w:rsidRPr="008A4209">
        <w:rPr>
          <w:rFonts w:ascii="Verdana" w:hAnsi="Verdana"/>
          <w:sz w:val="20"/>
          <w:szCs w:val="16"/>
          <w:shd w:val="clear" w:color="auto" w:fill="FFFFFF"/>
        </w:rPr>
        <w:t xml:space="preserve"> out of committee as amended. This bill </w:t>
      </w:r>
      <w:r w:rsidR="008A4209" w:rsidRPr="008A4209">
        <w:rPr>
          <w:rStyle w:val="apple-converted-space"/>
          <w:rFonts w:ascii="Verdana" w:hAnsi="Verdana" w:cs="Arial"/>
          <w:sz w:val="20"/>
          <w:shd w:val="clear" w:color="auto" w:fill="FFFFFF"/>
        </w:rPr>
        <w:t>a</w:t>
      </w:r>
      <w:r w:rsidR="008A4209" w:rsidRPr="008A4209">
        <w:rPr>
          <w:rFonts w:ascii="Verdana" w:hAnsi="Verdana" w:cs="Arial"/>
          <w:sz w:val="20"/>
          <w:shd w:val="clear" w:color="auto" w:fill="FFFFFF"/>
        </w:rPr>
        <w:t>mends the Local Option Small Games of Chance Act by eliminating the weekly aggregate prize limit and imposing $5 tax per game of chance sold by a licensed distributor to a club. It also authorizes the operation of vertical wheel games and coin auctions by eligible organization, and reforms the license renewal process.</w:t>
      </w:r>
    </w:p>
    <w:p w:rsidR="00E02EC9" w:rsidRDefault="00E02EC9" w:rsidP="00946814">
      <w:pPr>
        <w:widowControl/>
        <w:shd w:val="clear" w:color="auto" w:fill="FFFFFF"/>
        <w:spacing w:after="0" w:line="250" w:lineRule="atLeast"/>
        <w:rPr>
          <w:rFonts w:ascii="Verdana" w:hAnsi="Verdana" w:cs="Arial"/>
          <w:sz w:val="20"/>
          <w:shd w:val="clear" w:color="auto" w:fill="FFFFFF"/>
        </w:rPr>
      </w:pPr>
    </w:p>
    <w:p w:rsidR="00E02EC9" w:rsidRDefault="00E02EC9" w:rsidP="00946814">
      <w:pPr>
        <w:widowControl/>
        <w:shd w:val="clear" w:color="auto" w:fill="FFFFFF"/>
        <w:spacing w:after="0" w:line="250" w:lineRule="atLeast"/>
        <w:rPr>
          <w:rFonts w:ascii="Verdana" w:hAnsi="Verdana" w:cs="Arial"/>
          <w:sz w:val="20"/>
          <w:shd w:val="clear" w:color="auto" w:fill="FFFFFF"/>
        </w:rPr>
      </w:pPr>
    </w:p>
    <w:p w:rsidR="00E02EC9" w:rsidRDefault="00E02EC9" w:rsidP="00946814">
      <w:pPr>
        <w:widowControl/>
        <w:shd w:val="clear" w:color="auto" w:fill="FFFFFF"/>
        <w:spacing w:after="0" w:line="250" w:lineRule="atLeast"/>
        <w:rPr>
          <w:rFonts w:ascii="Verdana" w:hAnsi="Verdana" w:cs="Arial"/>
          <w:sz w:val="20"/>
          <w:shd w:val="clear" w:color="auto" w:fill="FFFFFF"/>
        </w:rPr>
      </w:pPr>
    </w:p>
    <w:p w:rsidR="00E02EC9" w:rsidRDefault="00E02EC9" w:rsidP="00946814">
      <w:pPr>
        <w:widowControl/>
        <w:shd w:val="clear" w:color="auto" w:fill="FFFFFF"/>
        <w:spacing w:after="0" w:line="250" w:lineRule="atLeast"/>
        <w:rPr>
          <w:rFonts w:ascii="Verdana" w:hAnsi="Verdana" w:cs="Arial"/>
          <w:sz w:val="20"/>
          <w:shd w:val="clear" w:color="auto" w:fill="FFFFFF"/>
        </w:rPr>
      </w:pPr>
    </w:p>
    <w:p w:rsidR="00E02EC9" w:rsidRPr="008A4209" w:rsidRDefault="00E02EC9" w:rsidP="00946814">
      <w:pPr>
        <w:widowControl/>
        <w:shd w:val="clear" w:color="auto" w:fill="FFFFFF"/>
        <w:spacing w:after="0" w:line="250" w:lineRule="atLeast"/>
        <w:rPr>
          <w:rFonts w:ascii="Verdana" w:hAnsi="Verdana"/>
          <w:sz w:val="20"/>
          <w:szCs w:val="16"/>
          <w:shd w:val="clear" w:color="auto" w:fill="FFFFFF"/>
        </w:rPr>
      </w:pPr>
    </w:p>
    <w:p w:rsidR="00396C70" w:rsidRDefault="00396C70" w:rsidP="00946814">
      <w:pPr>
        <w:widowControl/>
        <w:shd w:val="clear" w:color="auto" w:fill="FFFFFF"/>
        <w:spacing w:after="0" w:line="250" w:lineRule="atLeast"/>
        <w:rPr>
          <w:rFonts w:ascii="Verdana" w:hAnsi="Verdana"/>
          <w:b/>
          <w:caps/>
          <w:color w:val="404040"/>
          <w:szCs w:val="16"/>
          <w:u w:val="thick"/>
          <w:shd w:val="clear" w:color="auto" w:fill="FFFFFF"/>
        </w:rPr>
      </w:pPr>
    </w:p>
    <w:p w:rsidR="008A4209" w:rsidRPr="005140EA" w:rsidRDefault="008A4209" w:rsidP="00946814">
      <w:pPr>
        <w:widowControl/>
        <w:shd w:val="clear" w:color="auto" w:fill="FFFFFF"/>
        <w:spacing w:after="0" w:line="250" w:lineRule="atLeast"/>
        <w:rPr>
          <w:rFonts w:ascii="Verdana" w:hAnsi="Verdana"/>
          <w:b/>
          <w:caps/>
          <w:szCs w:val="16"/>
          <w:u w:val="thick"/>
          <w:shd w:val="clear" w:color="auto" w:fill="FFFFFF"/>
        </w:rPr>
      </w:pPr>
      <w:r w:rsidRPr="005140EA">
        <w:rPr>
          <w:rFonts w:ascii="Verdana" w:hAnsi="Verdana"/>
          <w:b/>
          <w:caps/>
          <w:szCs w:val="16"/>
          <w:u w:val="thick"/>
          <w:shd w:val="clear" w:color="auto" w:fill="FFFFFF"/>
        </w:rPr>
        <w:lastRenderedPageBreak/>
        <w:t>HB 1416 VOTED OUT OF committee</w:t>
      </w:r>
    </w:p>
    <w:p w:rsidR="008A4209" w:rsidRPr="005140EA" w:rsidRDefault="008A4209" w:rsidP="00946814">
      <w:pPr>
        <w:widowControl/>
        <w:shd w:val="clear" w:color="auto" w:fill="FFFFFF"/>
        <w:spacing w:after="0" w:line="250" w:lineRule="atLeast"/>
        <w:rPr>
          <w:rFonts w:ascii="Verdana" w:hAnsi="Verdana"/>
          <w:b/>
          <w:caps/>
          <w:szCs w:val="16"/>
          <w:u w:val="thick"/>
          <w:shd w:val="clear" w:color="auto" w:fill="FFFFFF"/>
        </w:rPr>
      </w:pPr>
    </w:p>
    <w:p w:rsidR="008A4209" w:rsidRDefault="008A4209" w:rsidP="00946814">
      <w:pPr>
        <w:widowControl/>
        <w:shd w:val="clear" w:color="auto" w:fill="FFFFFF"/>
        <w:spacing w:after="0" w:line="250" w:lineRule="atLeast"/>
        <w:rPr>
          <w:rFonts w:ascii="Verdana" w:hAnsi="Verdana" w:cs="Arial"/>
          <w:sz w:val="20"/>
          <w:szCs w:val="20"/>
          <w:shd w:val="clear" w:color="auto" w:fill="FFFFFF"/>
        </w:rPr>
      </w:pPr>
      <w:r w:rsidRPr="005140EA">
        <w:rPr>
          <w:rFonts w:ascii="Verdana" w:hAnsi="Verdana"/>
          <w:caps/>
          <w:sz w:val="20"/>
          <w:szCs w:val="16"/>
          <w:shd w:val="clear" w:color="auto" w:fill="FFFFFF"/>
        </w:rPr>
        <w:t xml:space="preserve">Hb 1416 </w:t>
      </w:r>
      <w:r w:rsidRPr="005140EA">
        <w:rPr>
          <w:rFonts w:ascii="Verdana" w:hAnsi="Verdana"/>
          <w:sz w:val="20"/>
          <w:szCs w:val="16"/>
          <w:shd w:val="clear" w:color="auto" w:fill="FFFFFF"/>
        </w:rPr>
        <w:t xml:space="preserve">was </w:t>
      </w:r>
      <w:r w:rsidR="005140EA" w:rsidRPr="005140EA">
        <w:rPr>
          <w:rFonts w:ascii="Verdana" w:hAnsi="Verdana"/>
          <w:sz w:val="20"/>
          <w:szCs w:val="16"/>
          <w:shd w:val="clear" w:color="auto" w:fill="FFFFFF"/>
        </w:rPr>
        <w:t xml:space="preserve">reported as committed from the House Rules Committee and was laid on the table September 20.  </w:t>
      </w:r>
      <w:r w:rsidR="005140EA" w:rsidRPr="005140EA">
        <w:rPr>
          <w:rFonts w:ascii="Verdana" w:hAnsi="Verdana"/>
          <w:sz w:val="20"/>
          <w:szCs w:val="20"/>
          <w:shd w:val="clear" w:color="auto" w:fill="FFFFFF"/>
        </w:rPr>
        <w:t xml:space="preserve">This bill </w:t>
      </w:r>
      <w:r w:rsidR="005140EA" w:rsidRPr="005140EA">
        <w:rPr>
          <w:rFonts w:ascii="Verdana" w:hAnsi="Verdana" w:cs="Arial"/>
          <w:sz w:val="20"/>
          <w:szCs w:val="20"/>
          <w:shd w:val="clear" w:color="auto" w:fill="FFFFFF"/>
        </w:rPr>
        <w:t>amends the Tax Reform Code by eliminating the Net Operating Loss cap incrementally over a six-year period ending December 31, 2020. It also changes the cap for carrying forward operating losses from $5 million or 30 percent to 44 percent.</w:t>
      </w:r>
    </w:p>
    <w:p w:rsidR="00A43531" w:rsidRPr="00A43531" w:rsidRDefault="00A43531" w:rsidP="00A43531">
      <w:pPr>
        <w:pStyle w:val="NoSpacing"/>
        <w:rPr>
          <w:rFonts w:ascii="Verdana" w:hAnsi="Verdana"/>
          <w:b/>
          <w:caps/>
          <w:sz w:val="22"/>
          <w:szCs w:val="20"/>
          <w:u w:val="thick"/>
        </w:rPr>
      </w:pPr>
      <w:r w:rsidRPr="00A43531">
        <w:rPr>
          <w:rFonts w:ascii="Verdana" w:hAnsi="Verdana"/>
          <w:b/>
          <w:caps/>
          <w:sz w:val="22"/>
          <w:szCs w:val="20"/>
          <w:u w:val="thick"/>
        </w:rPr>
        <w:t>Pension reform remains in fall legislative mix</w:t>
      </w:r>
    </w:p>
    <w:p w:rsidR="00A43531" w:rsidRPr="00A43531" w:rsidRDefault="00A43531" w:rsidP="00A43531">
      <w:pPr>
        <w:pStyle w:val="NoSpacing"/>
        <w:rPr>
          <w:rFonts w:ascii="Verdana" w:hAnsi="Verdana"/>
          <w:sz w:val="20"/>
          <w:szCs w:val="20"/>
        </w:rPr>
      </w:pPr>
      <w:r w:rsidRPr="00A43531">
        <w:rPr>
          <w:rFonts w:ascii="Verdana" w:hAnsi="Verdana"/>
          <w:color w:val="000000"/>
          <w:sz w:val="20"/>
          <w:szCs w:val="20"/>
          <w:bdr w:val="none" w:sz="0" w:space="0" w:color="auto" w:frame="1"/>
        </w:rPr>
        <w:t>As Capitol observers left things with pension reform in June before legislative attention turned solely to passing a FY 2016-2017 spending plan and supporting revenue, the Senate voted to non-concur in House amendments to Senate Bill 1071, finding disagreeable the so-called “stacked hybrid” approach to pension reform.</w:t>
      </w:r>
      <w:r w:rsidRPr="00A43531">
        <w:rPr>
          <w:rFonts w:ascii="Verdana" w:hAnsi="Verdana"/>
          <w:sz w:val="20"/>
          <w:szCs w:val="20"/>
        </w:rPr>
        <w:t xml:space="preserve"> </w:t>
      </w:r>
      <w:r w:rsidRPr="00A43531">
        <w:rPr>
          <w:rFonts w:ascii="Verdana" w:hAnsi="Verdana"/>
          <w:color w:val="000000"/>
          <w:sz w:val="20"/>
          <w:szCs w:val="20"/>
          <w:bdr w:val="none" w:sz="0" w:space="0" w:color="auto" w:frame="1"/>
        </w:rPr>
        <w:t>That vote potentially could mean the legislation will be worked on by a conference committee, which at the time Senate and House leaders agreed to form in order to continue the discussion on the legislation.</w:t>
      </w:r>
      <w:r w:rsidRPr="00A43531">
        <w:rPr>
          <w:rFonts w:ascii="Verdana" w:hAnsi="Verdana"/>
          <w:sz w:val="20"/>
          <w:szCs w:val="20"/>
        </w:rPr>
        <w:t xml:space="preserve"> </w:t>
      </w:r>
      <w:r w:rsidRPr="00A43531">
        <w:rPr>
          <w:rFonts w:ascii="Verdana" w:hAnsi="Verdana"/>
          <w:color w:val="000000"/>
          <w:sz w:val="20"/>
          <w:szCs w:val="20"/>
          <w:bdr w:val="none" w:sz="0" w:space="0" w:color="auto" w:frame="1"/>
        </w:rPr>
        <w:t>Legislators working on pension reform legislation did not rule out a conference committee as the means to get pension reform done in the fall, but did note that the limited number of session days in September and October will test the General Assembly’s resolve to get legislation of this magnitude finished. In the Senate, Sen. John Blake (D-Lackawanna)—a Democrat who was a member of the Public Employee Retirement Commission and has articulated his caucus’s position on pension reform in the past—noted part of the issue is that the plans supported in the House and the Senate are vastly different at a very technical level.</w:t>
      </w:r>
      <w:r>
        <w:rPr>
          <w:rFonts w:ascii="Verdana" w:hAnsi="Verdana"/>
          <w:sz w:val="20"/>
          <w:szCs w:val="20"/>
        </w:rPr>
        <w:t xml:space="preserve"> </w:t>
      </w:r>
      <w:r w:rsidRPr="00A43531">
        <w:rPr>
          <w:rFonts w:ascii="Verdana" w:hAnsi="Verdana"/>
          <w:color w:val="000000"/>
          <w:sz w:val="20"/>
          <w:szCs w:val="20"/>
          <w:bdr w:val="none" w:sz="0" w:space="0" w:color="auto" w:frame="1"/>
        </w:rPr>
        <w:t>As such, he said, it will likely take the lead of a third party to help find consensus among the two chambers and the four legislative caucuses.</w:t>
      </w:r>
    </w:p>
    <w:p w:rsidR="00E02EC9" w:rsidRPr="002A0C88" w:rsidRDefault="00A43531" w:rsidP="002A0C88">
      <w:pPr>
        <w:pStyle w:val="NoSpacing"/>
        <w:rPr>
          <w:rFonts w:ascii="Verdana" w:hAnsi="Verdana" w:cs="Arial"/>
          <w:b/>
          <w:caps/>
          <w:color w:val="333333"/>
          <w:sz w:val="22"/>
          <w:szCs w:val="20"/>
          <w:u w:val="thick"/>
        </w:rPr>
      </w:pPr>
      <w:r w:rsidRPr="002A0C88">
        <w:rPr>
          <w:rFonts w:ascii="Verdana" w:hAnsi="Verdana" w:cs="Arial"/>
          <w:b/>
          <w:caps/>
          <w:color w:val="000000"/>
          <w:sz w:val="22"/>
          <w:szCs w:val="20"/>
          <w:u w:val="thick"/>
          <w:bdr w:val="none" w:sz="0" w:space="0" w:color="auto" w:frame="1"/>
        </w:rPr>
        <w:t> </w:t>
      </w:r>
      <w:r w:rsidR="00E02EC9" w:rsidRPr="002A0C88">
        <w:rPr>
          <w:rFonts w:ascii="Verdana" w:hAnsi="Verdana"/>
          <w:b/>
          <w:caps/>
          <w:sz w:val="22"/>
          <w:szCs w:val="20"/>
          <w:u w:val="thick"/>
        </w:rPr>
        <w:t>Gov. Wolf requests joint session of General Assembly to address opioid crisis</w:t>
      </w:r>
    </w:p>
    <w:p w:rsidR="00E02EC9" w:rsidRPr="00E02EC9" w:rsidRDefault="00E02EC9" w:rsidP="00E02EC9">
      <w:pPr>
        <w:pStyle w:val="NoSpacing"/>
        <w:rPr>
          <w:rFonts w:ascii="Verdana" w:hAnsi="Verdana"/>
          <w:sz w:val="20"/>
          <w:szCs w:val="20"/>
        </w:rPr>
      </w:pPr>
      <w:r w:rsidRPr="00E02EC9">
        <w:rPr>
          <w:rFonts w:ascii="Verdana" w:hAnsi="Verdana"/>
          <w:color w:val="000000"/>
          <w:sz w:val="20"/>
          <w:szCs w:val="20"/>
          <w:bdr w:val="none" w:sz="0" w:space="0" w:color="auto" w:frame="1"/>
        </w:rPr>
        <w:t xml:space="preserve">Gov. Tom Wolf on Friday requested a joint session of the General Assembly so that he may address both chambers at one time concerning the </w:t>
      </w:r>
      <w:proofErr w:type="spellStart"/>
      <w:r w:rsidRPr="00E02EC9">
        <w:rPr>
          <w:rFonts w:ascii="Verdana" w:hAnsi="Verdana"/>
          <w:color w:val="000000"/>
          <w:sz w:val="20"/>
          <w:szCs w:val="20"/>
          <w:bdr w:val="none" w:sz="0" w:space="0" w:color="auto" w:frame="1"/>
        </w:rPr>
        <w:t>opioid</w:t>
      </w:r>
      <w:proofErr w:type="spellEnd"/>
      <w:r w:rsidRPr="00E02EC9">
        <w:rPr>
          <w:rFonts w:ascii="Verdana" w:hAnsi="Verdana"/>
          <w:color w:val="000000"/>
          <w:sz w:val="20"/>
          <w:szCs w:val="20"/>
          <w:bdr w:val="none" w:sz="0" w:space="0" w:color="auto" w:frame="1"/>
        </w:rPr>
        <w:t xml:space="preserve"> addiction crisis facing Pennsylvania and what policymakers might be able to do to stem the tide.</w:t>
      </w:r>
      <w:r w:rsidRPr="00E02EC9">
        <w:rPr>
          <w:rFonts w:ascii="Verdana" w:hAnsi="Verdana"/>
          <w:sz w:val="20"/>
          <w:szCs w:val="20"/>
        </w:rPr>
        <w:t xml:space="preserve"> </w:t>
      </w:r>
      <w:r w:rsidRPr="00E02EC9">
        <w:rPr>
          <w:rFonts w:ascii="Verdana" w:hAnsi="Verdana"/>
          <w:color w:val="000000"/>
          <w:sz w:val="20"/>
          <w:szCs w:val="20"/>
          <w:bdr w:val="none" w:sz="0" w:space="0" w:color="auto" w:frame="1"/>
        </w:rPr>
        <w:t>According to the governor’s office, the time of the joint session will be when it is “most convenient” for both the House and the Senate.”</w:t>
      </w:r>
      <w:r w:rsidRPr="00E02EC9">
        <w:rPr>
          <w:rFonts w:ascii="Verdana" w:hAnsi="Verdana"/>
          <w:sz w:val="20"/>
          <w:szCs w:val="20"/>
        </w:rPr>
        <w:t xml:space="preserve"> </w:t>
      </w:r>
      <w:r w:rsidRPr="00E02EC9">
        <w:rPr>
          <w:rFonts w:ascii="Verdana" w:hAnsi="Verdana"/>
          <w:color w:val="000000"/>
          <w:sz w:val="20"/>
          <w:szCs w:val="20"/>
          <w:bdr w:val="none" w:sz="0" w:space="0" w:color="auto" w:frame="1"/>
        </w:rPr>
        <w:t xml:space="preserve">As per a special website set up by the governor’s office to outline the reasons for calling a joint session over a special session, it was noted </w:t>
      </w:r>
      <w:r>
        <w:rPr>
          <w:rFonts w:ascii="Verdana" w:hAnsi="Verdana"/>
          <w:color w:val="000000"/>
          <w:sz w:val="20"/>
          <w:szCs w:val="20"/>
          <w:bdr w:val="none" w:sz="0" w:space="0" w:color="auto" w:frame="1"/>
        </w:rPr>
        <w:t xml:space="preserve">that </w:t>
      </w:r>
      <w:r w:rsidRPr="00E02EC9">
        <w:rPr>
          <w:rFonts w:ascii="Verdana" w:hAnsi="Verdana"/>
          <w:color w:val="000000"/>
          <w:sz w:val="20"/>
          <w:szCs w:val="20"/>
          <w:bdr w:val="none" w:sz="0" w:space="0" w:color="auto" w:frame="1"/>
        </w:rPr>
        <w:t xml:space="preserve">administration and the legislature </w:t>
      </w:r>
      <w:r>
        <w:rPr>
          <w:rFonts w:ascii="Verdana" w:hAnsi="Verdana"/>
          <w:color w:val="000000"/>
          <w:sz w:val="20"/>
          <w:szCs w:val="20"/>
          <w:bdr w:val="none" w:sz="0" w:space="0" w:color="auto" w:frame="1"/>
        </w:rPr>
        <w:t xml:space="preserve">share common goal </w:t>
      </w:r>
      <w:r w:rsidRPr="00E02EC9">
        <w:rPr>
          <w:rFonts w:ascii="Verdana" w:hAnsi="Verdana"/>
          <w:color w:val="000000"/>
          <w:sz w:val="20"/>
          <w:szCs w:val="20"/>
          <w:bdr w:val="none" w:sz="0" w:space="0" w:color="auto" w:frame="1"/>
        </w:rPr>
        <w:t>regarding using bills already along in the legislative pipeline</w:t>
      </w:r>
      <w:r>
        <w:rPr>
          <w:rFonts w:ascii="Verdana" w:hAnsi="Verdana"/>
          <w:color w:val="000000"/>
          <w:sz w:val="20"/>
          <w:szCs w:val="20"/>
          <w:bdr w:val="none" w:sz="0" w:space="0" w:color="auto" w:frame="1"/>
        </w:rPr>
        <w:t>. These bills reference</w:t>
      </w:r>
      <w:r w:rsidRPr="00E02EC9">
        <w:rPr>
          <w:rFonts w:ascii="Verdana" w:hAnsi="Verdana"/>
          <w:color w:val="000000"/>
          <w:sz w:val="20"/>
          <w:szCs w:val="20"/>
          <w:bdr w:val="none" w:sz="0" w:space="0" w:color="auto" w:frame="1"/>
        </w:rPr>
        <w:t xml:space="preserve"> </w:t>
      </w:r>
      <w:r>
        <w:rPr>
          <w:rFonts w:ascii="Verdana" w:hAnsi="Verdana"/>
          <w:color w:val="000000"/>
          <w:sz w:val="20"/>
          <w:szCs w:val="20"/>
          <w:bdr w:val="none" w:sz="0" w:space="0" w:color="auto" w:frame="1"/>
        </w:rPr>
        <w:t xml:space="preserve">requiring </w:t>
      </w:r>
      <w:r w:rsidRPr="00E02EC9">
        <w:rPr>
          <w:rFonts w:ascii="Verdana" w:hAnsi="Verdana"/>
          <w:color w:val="000000"/>
          <w:sz w:val="20"/>
          <w:szCs w:val="20"/>
          <w:bdr w:val="none" w:sz="0" w:space="0" w:color="auto" w:frame="1"/>
        </w:rPr>
        <w:t xml:space="preserve">physicians to check the prescription drug monitoring database each time they prescribe, increase education of medical students about </w:t>
      </w:r>
      <w:proofErr w:type="spellStart"/>
      <w:r w:rsidRPr="00E02EC9">
        <w:rPr>
          <w:rFonts w:ascii="Verdana" w:hAnsi="Verdana"/>
          <w:color w:val="000000"/>
          <w:sz w:val="20"/>
          <w:szCs w:val="20"/>
          <w:bdr w:val="none" w:sz="0" w:space="0" w:color="auto" w:frame="1"/>
        </w:rPr>
        <w:t>opioid</w:t>
      </w:r>
      <w:proofErr w:type="spellEnd"/>
      <w:r w:rsidRPr="00E02EC9">
        <w:rPr>
          <w:rFonts w:ascii="Verdana" w:hAnsi="Verdana"/>
          <w:color w:val="000000"/>
          <w:sz w:val="20"/>
          <w:szCs w:val="20"/>
          <w:bdr w:val="none" w:sz="0" w:space="0" w:color="auto" w:frame="1"/>
        </w:rPr>
        <w:t xml:space="preserve"> and pain management, limiting the amount of </w:t>
      </w:r>
      <w:proofErr w:type="spellStart"/>
      <w:r w:rsidRPr="00E02EC9">
        <w:rPr>
          <w:rFonts w:ascii="Verdana" w:hAnsi="Verdana"/>
          <w:color w:val="000000"/>
          <w:sz w:val="20"/>
          <w:szCs w:val="20"/>
          <w:bdr w:val="none" w:sz="0" w:space="0" w:color="auto" w:frame="1"/>
        </w:rPr>
        <w:t>opioids</w:t>
      </w:r>
      <w:proofErr w:type="spellEnd"/>
      <w:r w:rsidRPr="00E02EC9">
        <w:rPr>
          <w:rFonts w:ascii="Verdana" w:hAnsi="Verdana"/>
          <w:color w:val="000000"/>
          <w:sz w:val="20"/>
          <w:szCs w:val="20"/>
          <w:bdr w:val="none" w:sz="0" w:space="0" w:color="auto" w:frame="1"/>
        </w:rPr>
        <w:t xml:space="preserve"> that can be prescribed in emergency room visits, among other changes to current law.</w:t>
      </w:r>
    </w:p>
    <w:p w:rsidR="00396C70" w:rsidRPr="005140EA" w:rsidRDefault="00396C70" w:rsidP="00946814">
      <w:pPr>
        <w:widowControl/>
        <w:shd w:val="clear" w:color="auto" w:fill="FFFFFF"/>
        <w:spacing w:after="0" w:line="250" w:lineRule="atLeast"/>
        <w:rPr>
          <w:rFonts w:ascii="Verdana" w:eastAsia="Times New Roman" w:hAnsi="Verdana" w:cs="Times New Roman"/>
          <w:b/>
          <w:caps/>
          <w:szCs w:val="20"/>
          <w:u w:val="thick"/>
        </w:rPr>
      </w:pPr>
    </w:p>
    <w:p w:rsidR="00635217" w:rsidRPr="00DD3B6E" w:rsidRDefault="00635217" w:rsidP="00635217">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B7758B" w:rsidRDefault="00B7758B" w:rsidP="00B7758B">
      <w:pPr>
        <w:pStyle w:val="NoSpacing"/>
        <w:spacing w:before="0" w:beforeAutospacing="0" w:after="0" w:afterAutospacing="0"/>
        <w:rPr>
          <w:color w:val="000000"/>
          <w:u w:val="single"/>
        </w:rPr>
      </w:pPr>
    </w:p>
    <w:p w:rsidR="00B7758B" w:rsidRPr="00B7758B" w:rsidRDefault="00B7758B" w:rsidP="00B7758B">
      <w:pPr>
        <w:pStyle w:val="NoSpacing"/>
        <w:spacing w:before="0" w:beforeAutospacing="0" w:after="0" w:afterAutospacing="0"/>
        <w:rPr>
          <w:rFonts w:ascii="Verdana" w:hAnsi="Verdana"/>
          <w:b/>
          <w:color w:val="000000"/>
          <w:sz w:val="18"/>
          <w:szCs w:val="22"/>
        </w:rPr>
      </w:pPr>
      <w:r w:rsidRPr="00B7758B">
        <w:rPr>
          <w:rFonts w:ascii="Verdana" w:hAnsi="Verdana"/>
          <w:b/>
          <w:color w:val="000000"/>
          <w:sz w:val="20"/>
        </w:rPr>
        <w:t>2016 SENATE SESSION SCHEDULE</w:t>
      </w:r>
    </w:p>
    <w:p w:rsidR="00B7758B" w:rsidRPr="00B7758B" w:rsidRDefault="00B7758B" w:rsidP="00B7758B">
      <w:pPr>
        <w:pStyle w:val="NoSpacing"/>
        <w:spacing w:before="0" w:beforeAutospacing="0" w:after="0" w:afterAutospacing="0"/>
        <w:rPr>
          <w:rFonts w:ascii="Verdana" w:hAnsi="Verdana"/>
          <w:color w:val="000000"/>
          <w:sz w:val="20"/>
          <w:u w:val="single"/>
        </w:rPr>
      </w:pP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September</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color w:val="000000"/>
          <w:sz w:val="20"/>
        </w:rPr>
        <w:t>26, 27, 28</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October</w:t>
      </w:r>
      <w:r w:rsidRPr="00B7758B">
        <w:rPr>
          <w:rFonts w:ascii="Verdana" w:hAnsi="Verdana"/>
          <w:b/>
          <w:bCs/>
          <w:color w:val="000000"/>
          <w:sz w:val="20"/>
          <w:u w:val="single"/>
        </w:rPr>
        <w:t> </w:t>
      </w:r>
      <w:r w:rsidRPr="00B7758B">
        <w:rPr>
          <w:rFonts w:ascii="Verdana" w:hAnsi="Verdana"/>
          <w:b/>
          <w:bCs/>
          <w:color w:val="000000"/>
          <w:sz w:val="20"/>
        </w:rPr>
        <w:t>         </w:t>
      </w:r>
      <w:r w:rsidRPr="00B7758B">
        <w:rPr>
          <w:rStyle w:val="apple-converted-space"/>
          <w:rFonts w:ascii="Verdana" w:hAnsi="Verdana"/>
          <w:b/>
          <w:bCs/>
          <w:color w:val="000000"/>
          <w:sz w:val="20"/>
        </w:rPr>
        <w:t> </w:t>
      </w:r>
      <w:r w:rsidRPr="00B7758B">
        <w:rPr>
          <w:rFonts w:ascii="Verdana" w:hAnsi="Verdana"/>
          <w:color w:val="000000"/>
          <w:sz w:val="20"/>
        </w:rPr>
        <w:t>17, 18, 19, 24, 25, 26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November</w:t>
      </w:r>
      <w:r w:rsidRPr="00B7758B">
        <w:rPr>
          <w:rFonts w:ascii="Verdana" w:hAnsi="Verdana"/>
          <w:b/>
          <w:bCs/>
          <w:color w:val="000000"/>
          <w:sz w:val="20"/>
          <w:u w:val="single"/>
        </w:rPr>
        <w:t> </w:t>
      </w:r>
      <w:r w:rsidRPr="00B7758B">
        <w:rPr>
          <w:rFonts w:ascii="Verdana" w:hAnsi="Verdana"/>
          <w:b/>
          <w:bCs/>
          <w:color w:val="000000"/>
          <w:sz w:val="20"/>
        </w:rPr>
        <w:t>     </w:t>
      </w:r>
      <w:r w:rsidRPr="00B7758B">
        <w:rPr>
          <w:rStyle w:val="apple-converted-space"/>
          <w:rFonts w:ascii="Verdana" w:hAnsi="Verdana"/>
          <w:b/>
          <w:bCs/>
          <w:color w:val="000000"/>
          <w:sz w:val="20"/>
        </w:rPr>
        <w:t> </w:t>
      </w:r>
      <w:r w:rsidRPr="00B7758B">
        <w:rPr>
          <w:rFonts w:ascii="Verdana" w:hAnsi="Verdana"/>
          <w:color w:val="000000"/>
          <w:sz w:val="20"/>
        </w:rPr>
        <w:t>16</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b/>
          <w:color w:val="000000"/>
          <w:sz w:val="18"/>
          <w:szCs w:val="22"/>
        </w:rPr>
      </w:pPr>
      <w:r w:rsidRPr="00B7758B">
        <w:rPr>
          <w:rFonts w:ascii="Verdana" w:hAnsi="Verdana"/>
          <w:b/>
          <w:color w:val="000000"/>
          <w:sz w:val="20"/>
        </w:rPr>
        <w:t>2016 HOUSE SESSION SCHEDULE</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September </w:t>
      </w:r>
      <w:r w:rsidRPr="00B7758B">
        <w:rPr>
          <w:rFonts w:ascii="Verdana" w:hAnsi="Verdana"/>
          <w:color w:val="000000"/>
          <w:sz w:val="20"/>
        </w:rPr>
        <w:t>     </w:t>
      </w:r>
      <w:r w:rsidR="003F6EBE">
        <w:rPr>
          <w:rFonts w:ascii="Verdana" w:hAnsi="Verdana"/>
          <w:color w:val="000000"/>
          <w:sz w:val="20"/>
        </w:rPr>
        <w:t xml:space="preserve"> </w:t>
      </w:r>
      <w:r w:rsidRPr="00B7758B">
        <w:rPr>
          <w:rFonts w:ascii="Verdana" w:hAnsi="Verdana"/>
          <w:bCs/>
          <w:color w:val="000000"/>
          <w:sz w:val="20"/>
        </w:rPr>
        <w:t>26, 27, 28</w:t>
      </w:r>
      <w:r w:rsidRPr="00B7758B">
        <w:rPr>
          <w:rFonts w:ascii="Verdana" w:hAnsi="Verdana"/>
          <w:color w:val="000000"/>
          <w:sz w:val="20"/>
        </w:rPr>
        <w:t> </w:t>
      </w:r>
    </w:p>
    <w:p w:rsidR="00B7758B" w:rsidRPr="00B7758B" w:rsidRDefault="00B7758B" w:rsidP="00B7758B">
      <w:pPr>
        <w:pStyle w:val="NoSpacing"/>
        <w:spacing w:before="0" w:beforeAutospacing="0" w:after="0" w:afterAutospacing="0"/>
        <w:rPr>
          <w:rFonts w:ascii="Verdana" w:hAnsi="Verdana"/>
          <w:color w:val="000000"/>
          <w:sz w:val="18"/>
          <w:szCs w:val="22"/>
        </w:rPr>
      </w:pPr>
      <w:r w:rsidRPr="00B7758B">
        <w:rPr>
          <w:rFonts w:ascii="Verdana" w:hAnsi="Verdana"/>
          <w:color w:val="000000"/>
          <w:sz w:val="20"/>
          <w:u w:val="single"/>
        </w:rPr>
        <w:t>October </w:t>
      </w:r>
      <w:r w:rsidRPr="00B7758B">
        <w:rPr>
          <w:rFonts w:ascii="Verdana" w:hAnsi="Verdana"/>
          <w:color w:val="000000"/>
          <w:sz w:val="20"/>
        </w:rPr>
        <w:t>         </w:t>
      </w:r>
      <w:r w:rsidR="003F6EBE">
        <w:rPr>
          <w:rStyle w:val="apple-converted-space"/>
          <w:rFonts w:ascii="Verdana" w:hAnsi="Verdana"/>
          <w:color w:val="000000"/>
          <w:sz w:val="20"/>
        </w:rPr>
        <w:t xml:space="preserve"> </w:t>
      </w:r>
      <w:r w:rsidRPr="00B7758B">
        <w:rPr>
          <w:rFonts w:ascii="Verdana" w:hAnsi="Verdana"/>
          <w:bCs/>
          <w:color w:val="000000"/>
          <w:sz w:val="20"/>
        </w:rPr>
        <w:t>17, 18, 19, 24, 25, 26</w:t>
      </w:r>
    </w:p>
    <w:p w:rsidR="00FC3883" w:rsidRDefault="00B7758B" w:rsidP="008703AE">
      <w:pPr>
        <w:pStyle w:val="NoSpacing"/>
        <w:spacing w:before="0" w:beforeAutospacing="0" w:after="0" w:afterAutospacing="0"/>
        <w:rPr>
          <w:rFonts w:ascii="Verdana" w:hAnsi="Verdana"/>
          <w:bCs/>
          <w:color w:val="000000"/>
          <w:sz w:val="20"/>
        </w:rPr>
      </w:pPr>
      <w:r w:rsidRPr="00B7758B">
        <w:rPr>
          <w:rFonts w:ascii="Verdana" w:hAnsi="Verdana"/>
          <w:color w:val="000000"/>
          <w:sz w:val="20"/>
          <w:u w:val="single"/>
        </w:rPr>
        <w:t>November</w:t>
      </w:r>
      <w:r w:rsidRPr="00B7758B">
        <w:rPr>
          <w:rFonts w:ascii="Verdana" w:hAnsi="Verdana"/>
          <w:color w:val="000000"/>
          <w:sz w:val="20"/>
        </w:rPr>
        <w:t>      </w:t>
      </w:r>
      <w:r w:rsidRPr="00B7758B">
        <w:rPr>
          <w:rStyle w:val="apple-converted-space"/>
          <w:rFonts w:ascii="Verdana" w:hAnsi="Verdana"/>
          <w:color w:val="000000"/>
          <w:sz w:val="20"/>
        </w:rPr>
        <w:t> </w:t>
      </w:r>
      <w:r w:rsidRPr="00B7758B">
        <w:rPr>
          <w:rFonts w:ascii="Verdana" w:hAnsi="Verdana"/>
          <w:bCs/>
          <w:color w:val="000000"/>
          <w:sz w:val="20"/>
        </w:rPr>
        <w:t>14, 15</w:t>
      </w:r>
    </w:p>
    <w:p w:rsidR="008703AE" w:rsidRDefault="008703AE" w:rsidP="008703AE">
      <w:pPr>
        <w:pStyle w:val="NoSpacing"/>
        <w:spacing w:before="0" w:beforeAutospacing="0" w:after="0" w:afterAutospacing="0"/>
        <w:rPr>
          <w:rFonts w:ascii="Verdana" w:hAnsi="Verdana"/>
          <w:bCs/>
          <w:color w:val="000000"/>
          <w:sz w:val="20"/>
        </w:rPr>
      </w:pPr>
    </w:p>
    <w:p w:rsidR="008703AE" w:rsidRDefault="008703AE" w:rsidP="008703AE">
      <w:pPr>
        <w:pStyle w:val="NoSpacing"/>
        <w:spacing w:before="0" w:beforeAutospacing="0" w:after="0" w:afterAutospacing="0"/>
        <w:rPr>
          <w:rFonts w:ascii="Verdana" w:hAnsi="Verdana"/>
          <w:bCs/>
          <w:color w:val="000000"/>
          <w:sz w:val="20"/>
        </w:rPr>
      </w:pPr>
    </w:p>
    <w:p w:rsidR="008703AE" w:rsidRDefault="008703AE" w:rsidP="008703AE">
      <w:pPr>
        <w:pStyle w:val="NoSpacing"/>
        <w:spacing w:before="0" w:beforeAutospacing="0" w:after="0" w:afterAutospacing="0"/>
        <w:rPr>
          <w:rFonts w:ascii="Verdana" w:hAnsi="Verdana"/>
          <w:color w:val="000000"/>
          <w:sz w:val="18"/>
          <w:szCs w:val="22"/>
        </w:rPr>
      </w:pPr>
    </w:p>
    <w:p w:rsidR="00A43531" w:rsidRDefault="00A43531" w:rsidP="008703AE">
      <w:pPr>
        <w:pStyle w:val="NoSpacing"/>
        <w:spacing w:before="0" w:beforeAutospacing="0" w:after="0" w:afterAutospacing="0"/>
        <w:rPr>
          <w:rFonts w:ascii="Verdana" w:hAnsi="Verdana"/>
          <w:color w:val="000000"/>
          <w:sz w:val="18"/>
          <w:szCs w:val="22"/>
        </w:rPr>
      </w:pPr>
    </w:p>
    <w:p w:rsidR="00A43531" w:rsidRPr="008703AE" w:rsidRDefault="00A43531" w:rsidP="008703AE">
      <w:pPr>
        <w:pStyle w:val="NoSpacing"/>
        <w:spacing w:before="0" w:beforeAutospacing="0" w:after="0" w:afterAutospacing="0"/>
        <w:rPr>
          <w:rFonts w:ascii="Verdana" w:hAnsi="Verdana"/>
          <w:color w:val="000000"/>
          <w:sz w:val="18"/>
          <w:szCs w:val="22"/>
        </w:rPr>
      </w:pPr>
    </w:p>
    <w:p w:rsidR="000D6B5C" w:rsidRPr="00DA105A" w:rsidRDefault="000D6B5C" w:rsidP="00635217">
      <w:pPr>
        <w:spacing w:after="0" w:line="240" w:lineRule="auto"/>
        <w:rPr>
          <w:rFonts w:ascii="Verdana" w:eastAsia="Verdana" w:hAnsi="Verdana" w:cs="Verdana"/>
          <w:bCs/>
          <w:i/>
          <w:position w:val="-2"/>
          <w:sz w:val="20"/>
          <w:szCs w:val="20"/>
        </w:rPr>
      </w:pPr>
    </w:p>
    <w:p w:rsidR="00B409D4" w:rsidRDefault="00DA105A" w:rsidP="00BE6BEC">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DEPARTMENT OF REVENUE UPDATE</w:t>
      </w:r>
    </w:p>
    <w:p w:rsidR="003F6EBE" w:rsidRDefault="003F6EBE" w:rsidP="00BE6BEC">
      <w:pPr>
        <w:spacing w:after="0" w:line="240" w:lineRule="auto"/>
        <w:rPr>
          <w:rFonts w:ascii="Verdana" w:eastAsia="Verdana" w:hAnsi="Verdana" w:cs="Verdana"/>
          <w:bCs/>
          <w:position w:val="-2"/>
          <w:sz w:val="20"/>
          <w:szCs w:val="20"/>
        </w:rPr>
      </w:pPr>
    </w:p>
    <w:p w:rsidR="00BE6BEC" w:rsidRPr="003F6EBE" w:rsidRDefault="003F6EBE" w:rsidP="00BE6BEC">
      <w:pPr>
        <w:spacing w:after="0" w:line="240" w:lineRule="auto"/>
        <w:rPr>
          <w:rFonts w:ascii="Verdana" w:eastAsia="Verdana" w:hAnsi="Verdana" w:cs="Verdana"/>
          <w:bCs/>
          <w:position w:val="-2"/>
          <w:sz w:val="20"/>
          <w:szCs w:val="20"/>
        </w:rPr>
      </w:pPr>
      <w:r w:rsidRPr="003F6EBE">
        <w:rPr>
          <w:rFonts w:ascii="Verdana" w:eastAsia="Verdana" w:hAnsi="Verdana" w:cs="Verdana"/>
          <w:bCs/>
          <w:position w:val="-2"/>
          <w:sz w:val="20"/>
          <w:szCs w:val="20"/>
        </w:rPr>
        <w:t>None</w:t>
      </w:r>
    </w:p>
    <w:p w:rsidR="00423337" w:rsidRPr="00DD3B6E" w:rsidRDefault="00423337" w:rsidP="00635217">
      <w:pPr>
        <w:spacing w:after="0" w:line="240" w:lineRule="auto"/>
        <w:rPr>
          <w:rFonts w:ascii="Verdana" w:eastAsia="Verdana" w:hAnsi="Verdana" w:cs="Verdana"/>
          <w:b/>
          <w:bCs/>
          <w:position w:val="-2"/>
          <w:u w:val="thick" w:color="000000"/>
        </w:rPr>
      </w:pPr>
    </w:p>
    <w:p w:rsidR="00716337" w:rsidRDefault="00635217" w:rsidP="00BE6BEC">
      <w:pPr>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IRRC UPDATES</w:t>
      </w:r>
    </w:p>
    <w:p w:rsidR="003F6EBE" w:rsidRPr="003F6EBE" w:rsidRDefault="003F6EBE" w:rsidP="00BE6BEC">
      <w:pPr>
        <w:rPr>
          <w:rFonts w:ascii="Verdana" w:eastAsia="Verdana" w:hAnsi="Verdana" w:cs="Verdana"/>
          <w:bCs/>
          <w:spacing w:val="1"/>
          <w:position w:val="-1"/>
          <w:sz w:val="20"/>
          <w:szCs w:val="20"/>
        </w:rPr>
      </w:pPr>
      <w:r w:rsidRPr="003F6EBE">
        <w:rPr>
          <w:rFonts w:ascii="Verdana" w:eastAsia="Verdana" w:hAnsi="Verdana" w:cs="Verdana"/>
          <w:bCs/>
          <w:spacing w:val="1"/>
          <w:position w:val="-1"/>
          <w:sz w:val="20"/>
          <w:szCs w:val="20"/>
        </w:rPr>
        <w:t>None</w:t>
      </w:r>
    </w:p>
    <w:p w:rsidR="008E73A9" w:rsidRPr="00C82D24" w:rsidRDefault="008E73A9" w:rsidP="000C6D28">
      <w:pPr>
        <w:rPr>
          <w:rFonts w:ascii="Verdana" w:eastAsia="Verdana" w:hAnsi="Verdana" w:cs="Verdana"/>
          <w:spacing w:val="1"/>
          <w:position w:val="-1"/>
          <w:sz w:val="14"/>
          <w:szCs w:val="20"/>
          <w:u w:val="thick" w:color="000000"/>
        </w:rPr>
      </w:pPr>
    </w:p>
    <w:sectPr w:rsidR="008E73A9" w:rsidRPr="00C82D24" w:rsidSect="00170164">
      <w:pgSz w:w="12240" w:h="15840"/>
      <w:pgMar w:top="1480" w:right="6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pen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D2"/>
    <w:multiLevelType w:val="multilevel"/>
    <w:tmpl w:val="9AE0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F2D58"/>
    <w:multiLevelType w:val="hybridMultilevel"/>
    <w:tmpl w:val="829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4E8C"/>
    <w:multiLevelType w:val="multilevel"/>
    <w:tmpl w:val="2234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750F0"/>
    <w:multiLevelType w:val="multilevel"/>
    <w:tmpl w:val="BFD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F6FA2"/>
    <w:multiLevelType w:val="multilevel"/>
    <w:tmpl w:val="BAD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13C59"/>
    <w:multiLevelType w:val="hybridMultilevel"/>
    <w:tmpl w:val="DE1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F44A3"/>
    <w:multiLevelType w:val="hybridMultilevel"/>
    <w:tmpl w:val="BA2CBFE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nsid w:val="1D504564"/>
    <w:multiLevelType w:val="hybridMultilevel"/>
    <w:tmpl w:val="B88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13BC8"/>
    <w:multiLevelType w:val="multilevel"/>
    <w:tmpl w:val="5B6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8120C"/>
    <w:multiLevelType w:val="multilevel"/>
    <w:tmpl w:val="F67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4491F"/>
    <w:multiLevelType w:val="hybridMultilevel"/>
    <w:tmpl w:val="D2DCBBFA"/>
    <w:lvl w:ilvl="0" w:tplc="04090001">
      <w:start w:val="1"/>
      <w:numFmt w:val="bullet"/>
      <w:lvlText w:val=""/>
      <w:lvlJc w:val="left"/>
      <w:pPr>
        <w:ind w:left="630" w:hanging="360"/>
      </w:pPr>
      <w:rPr>
        <w:rFonts w:ascii="Symbol" w:hAnsi="Symbol" w:hint="default"/>
      </w:rPr>
    </w:lvl>
    <w:lvl w:ilvl="1" w:tplc="08B8D416">
      <w:start w:val="1"/>
      <w:numFmt w:val="bullet"/>
      <w:lvlText w:val="o"/>
      <w:lvlJc w:val="left"/>
      <w:pPr>
        <w:ind w:left="1350" w:hanging="360"/>
      </w:pPr>
      <w:rPr>
        <w:rFonts w:ascii="Courier New" w:hAnsi="Courier New" w:cs="Courier New" w:hint="default"/>
        <w:color w:val="auto"/>
      </w:rPr>
    </w:lvl>
    <w:lvl w:ilvl="2" w:tplc="81FE8438">
      <w:start w:val="1"/>
      <w:numFmt w:val="bullet"/>
      <w:lvlText w:val=""/>
      <w:lvlJc w:val="left"/>
      <w:pPr>
        <w:ind w:left="2070" w:hanging="360"/>
      </w:pPr>
      <w:rPr>
        <w:rFonts w:ascii="Wingdings" w:hAnsi="Wingdings" w:hint="default"/>
        <w:color w:val="auto"/>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4325828"/>
    <w:multiLevelType w:val="hybridMultilevel"/>
    <w:tmpl w:val="7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D037D"/>
    <w:multiLevelType w:val="multilevel"/>
    <w:tmpl w:val="0DA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17B26"/>
    <w:multiLevelType w:val="multilevel"/>
    <w:tmpl w:val="86D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226E9"/>
    <w:multiLevelType w:val="multilevel"/>
    <w:tmpl w:val="082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F4F71"/>
    <w:multiLevelType w:val="multilevel"/>
    <w:tmpl w:val="E96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313EB"/>
    <w:multiLevelType w:val="multilevel"/>
    <w:tmpl w:val="B388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F32380"/>
    <w:multiLevelType w:val="multilevel"/>
    <w:tmpl w:val="58B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737C4"/>
    <w:multiLevelType w:val="multilevel"/>
    <w:tmpl w:val="2B8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42FAF"/>
    <w:multiLevelType w:val="hybridMultilevel"/>
    <w:tmpl w:val="183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27"/>
    <w:multiLevelType w:val="multilevel"/>
    <w:tmpl w:val="878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B2C90"/>
    <w:multiLevelType w:val="multilevel"/>
    <w:tmpl w:val="B37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61E42"/>
    <w:multiLevelType w:val="multilevel"/>
    <w:tmpl w:val="1EE6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92402E"/>
    <w:multiLevelType w:val="multilevel"/>
    <w:tmpl w:val="F0E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C6F7F"/>
    <w:multiLevelType w:val="multilevel"/>
    <w:tmpl w:val="46FE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726A3"/>
    <w:multiLevelType w:val="multilevel"/>
    <w:tmpl w:val="FD2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C2A13"/>
    <w:multiLevelType w:val="multilevel"/>
    <w:tmpl w:val="8C26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B55844"/>
    <w:multiLevelType w:val="multilevel"/>
    <w:tmpl w:val="052C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90548"/>
    <w:multiLevelType w:val="multilevel"/>
    <w:tmpl w:val="AF1E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0152D7"/>
    <w:multiLevelType w:val="multilevel"/>
    <w:tmpl w:val="7E8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61CD3"/>
    <w:multiLevelType w:val="hybridMultilevel"/>
    <w:tmpl w:val="F650FB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10F01"/>
    <w:multiLevelType w:val="multilevel"/>
    <w:tmpl w:val="738E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8C733C"/>
    <w:multiLevelType w:val="multilevel"/>
    <w:tmpl w:val="158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A787F"/>
    <w:multiLevelType w:val="hybridMultilevel"/>
    <w:tmpl w:val="F24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2602C"/>
    <w:multiLevelType w:val="hybridMultilevel"/>
    <w:tmpl w:val="578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A65AD"/>
    <w:multiLevelType w:val="multilevel"/>
    <w:tmpl w:val="CAC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600F8A"/>
    <w:multiLevelType w:val="hybridMultilevel"/>
    <w:tmpl w:val="BECE5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5122A"/>
    <w:multiLevelType w:val="multilevel"/>
    <w:tmpl w:val="EDC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B526DC"/>
    <w:multiLevelType w:val="multilevel"/>
    <w:tmpl w:val="F6BA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25"/>
  </w:num>
  <w:num w:numId="4">
    <w:abstractNumId w:val="35"/>
  </w:num>
  <w:num w:numId="5">
    <w:abstractNumId w:val="4"/>
  </w:num>
  <w:num w:numId="6">
    <w:abstractNumId w:val="16"/>
  </w:num>
  <w:num w:numId="7">
    <w:abstractNumId w:val="12"/>
  </w:num>
  <w:num w:numId="8">
    <w:abstractNumId w:val="38"/>
  </w:num>
  <w:num w:numId="9">
    <w:abstractNumId w:val="23"/>
  </w:num>
  <w:num w:numId="10">
    <w:abstractNumId w:val="13"/>
  </w:num>
  <w:num w:numId="11">
    <w:abstractNumId w:val="21"/>
  </w:num>
  <w:num w:numId="12">
    <w:abstractNumId w:val="27"/>
  </w:num>
  <w:num w:numId="13">
    <w:abstractNumId w:val="33"/>
  </w:num>
  <w:num w:numId="14">
    <w:abstractNumId w:val="7"/>
  </w:num>
  <w:num w:numId="15">
    <w:abstractNumId w:val="1"/>
  </w:num>
  <w:num w:numId="16">
    <w:abstractNumId w:val="20"/>
  </w:num>
  <w:num w:numId="17">
    <w:abstractNumId w:val="37"/>
  </w:num>
  <w:num w:numId="18">
    <w:abstractNumId w:val="10"/>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4"/>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2"/>
  </w:num>
  <w:num w:numId="28">
    <w:abstractNumId w:val="24"/>
  </w:num>
  <w:num w:numId="29">
    <w:abstractNumId w:val="3"/>
  </w:num>
  <w:num w:numId="30">
    <w:abstractNumId w:val="18"/>
  </w:num>
  <w:num w:numId="31">
    <w:abstractNumId w:val="28"/>
  </w:num>
  <w:num w:numId="32">
    <w:abstractNumId w:val="15"/>
  </w:num>
  <w:num w:numId="33">
    <w:abstractNumId w:val="6"/>
  </w:num>
  <w:num w:numId="34">
    <w:abstractNumId w:val="31"/>
  </w:num>
  <w:num w:numId="35">
    <w:abstractNumId w:val="14"/>
  </w:num>
  <w:num w:numId="36">
    <w:abstractNumId w:val="17"/>
  </w:num>
  <w:num w:numId="37">
    <w:abstractNumId w:val="2"/>
  </w:num>
  <w:num w:numId="38">
    <w:abstractNumId w:val="8"/>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5217"/>
    <w:rsid w:val="00002F3A"/>
    <w:rsid w:val="000235F5"/>
    <w:rsid w:val="00055920"/>
    <w:rsid w:val="00076A8D"/>
    <w:rsid w:val="000976A0"/>
    <w:rsid w:val="00097B14"/>
    <w:rsid w:val="000C6D28"/>
    <w:rsid w:val="000D6B5C"/>
    <w:rsid w:val="00154145"/>
    <w:rsid w:val="00166BA1"/>
    <w:rsid w:val="00170164"/>
    <w:rsid w:val="001A20BE"/>
    <w:rsid w:val="001B45A5"/>
    <w:rsid w:val="001F7154"/>
    <w:rsid w:val="00200FC9"/>
    <w:rsid w:val="00203B66"/>
    <w:rsid w:val="00224F38"/>
    <w:rsid w:val="00294A45"/>
    <w:rsid w:val="002A0C88"/>
    <w:rsid w:val="002C5C57"/>
    <w:rsid w:val="002E52C0"/>
    <w:rsid w:val="003055C5"/>
    <w:rsid w:val="00384891"/>
    <w:rsid w:val="00396C70"/>
    <w:rsid w:val="003B0F23"/>
    <w:rsid w:val="003D37AD"/>
    <w:rsid w:val="003E34D4"/>
    <w:rsid w:val="003F6EBE"/>
    <w:rsid w:val="004076EC"/>
    <w:rsid w:val="00423337"/>
    <w:rsid w:val="00431319"/>
    <w:rsid w:val="00453855"/>
    <w:rsid w:val="004A6F3A"/>
    <w:rsid w:val="004C2E6B"/>
    <w:rsid w:val="004D7543"/>
    <w:rsid w:val="00507EF9"/>
    <w:rsid w:val="005140EA"/>
    <w:rsid w:val="005274EB"/>
    <w:rsid w:val="00542F04"/>
    <w:rsid w:val="00583F40"/>
    <w:rsid w:val="005A1AC3"/>
    <w:rsid w:val="005F4EB3"/>
    <w:rsid w:val="005F7B72"/>
    <w:rsid w:val="006060B4"/>
    <w:rsid w:val="00611C1D"/>
    <w:rsid w:val="00613A99"/>
    <w:rsid w:val="006315D4"/>
    <w:rsid w:val="00635217"/>
    <w:rsid w:val="00635A5D"/>
    <w:rsid w:val="00653F60"/>
    <w:rsid w:val="006773A8"/>
    <w:rsid w:val="00691EB4"/>
    <w:rsid w:val="006B3CC4"/>
    <w:rsid w:val="006E09BB"/>
    <w:rsid w:val="006E29C7"/>
    <w:rsid w:val="006F1322"/>
    <w:rsid w:val="00707FAE"/>
    <w:rsid w:val="00716337"/>
    <w:rsid w:val="00724EF4"/>
    <w:rsid w:val="00800329"/>
    <w:rsid w:val="00865117"/>
    <w:rsid w:val="008703AE"/>
    <w:rsid w:val="008A4209"/>
    <w:rsid w:val="008B3A44"/>
    <w:rsid w:val="008D37BC"/>
    <w:rsid w:val="008E6CF4"/>
    <w:rsid w:val="008E73A9"/>
    <w:rsid w:val="008F1FE5"/>
    <w:rsid w:val="00903E3A"/>
    <w:rsid w:val="009202BD"/>
    <w:rsid w:val="00922116"/>
    <w:rsid w:val="00946814"/>
    <w:rsid w:val="009922E3"/>
    <w:rsid w:val="009B7612"/>
    <w:rsid w:val="009B789B"/>
    <w:rsid w:val="009C0B75"/>
    <w:rsid w:val="00A43531"/>
    <w:rsid w:val="00A8258F"/>
    <w:rsid w:val="00AA2C7C"/>
    <w:rsid w:val="00AC17C7"/>
    <w:rsid w:val="00AE1D7F"/>
    <w:rsid w:val="00AF0759"/>
    <w:rsid w:val="00B125E8"/>
    <w:rsid w:val="00B17156"/>
    <w:rsid w:val="00B409D4"/>
    <w:rsid w:val="00B5082F"/>
    <w:rsid w:val="00B61E2C"/>
    <w:rsid w:val="00B66085"/>
    <w:rsid w:val="00B7758B"/>
    <w:rsid w:val="00B83B8B"/>
    <w:rsid w:val="00B93874"/>
    <w:rsid w:val="00B94988"/>
    <w:rsid w:val="00B96711"/>
    <w:rsid w:val="00BB7266"/>
    <w:rsid w:val="00BC55D6"/>
    <w:rsid w:val="00BE0E0C"/>
    <w:rsid w:val="00BE3A84"/>
    <w:rsid w:val="00BE61E4"/>
    <w:rsid w:val="00BE6BEC"/>
    <w:rsid w:val="00BE7EEB"/>
    <w:rsid w:val="00C45D89"/>
    <w:rsid w:val="00C82D24"/>
    <w:rsid w:val="00CB7FA3"/>
    <w:rsid w:val="00D000F7"/>
    <w:rsid w:val="00D02190"/>
    <w:rsid w:val="00D54E03"/>
    <w:rsid w:val="00D61E8F"/>
    <w:rsid w:val="00DA105A"/>
    <w:rsid w:val="00DE7606"/>
    <w:rsid w:val="00E02EC9"/>
    <w:rsid w:val="00E149F3"/>
    <w:rsid w:val="00E4221B"/>
    <w:rsid w:val="00E74A40"/>
    <w:rsid w:val="00E961DF"/>
    <w:rsid w:val="00EC1064"/>
    <w:rsid w:val="00ED4304"/>
    <w:rsid w:val="00F706E2"/>
    <w:rsid w:val="00F916EE"/>
    <w:rsid w:val="00F92081"/>
    <w:rsid w:val="00F97DE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s>
</file>

<file path=word/webSettings.xml><?xml version="1.0" encoding="utf-8"?>
<w:webSettings xmlns:r="http://schemas.openxmlformats.org/officeDocument/2006/relationships" xmlns:w="http://schemas.openxmlformats.org/wordprocessingml/2006/main">
  <w:divs>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5"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7</cp:revision>
  <cp:lastPrinted>2016-09-22T16:43:00Z</cp:lastPrinted>
  <dcterms:created xsi:type="dcterms:W3CDTF">2016-09-20T15:56:00Z</dcterms:created>
  <dcterms:modified xsi:type="dcterms:W3CDTF">2016-09-22T16:45:00Z</dcterms:modified>
</cp:coreProperties>
</file>