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CD" w:rsidRDefault="00FE4448" w:rsidP="00EB4C10">
      <w:pPr>
        <w:tabs>
          <w:tab w:val="left" w:pos="7530"/>
        </w:tabs>
        <w:spacing w:before="100" w:beforeAutospacing="1" w:after="100" w:afterAutospacing="1" w:line="360" w:lineRule="auto"/>
        <w:rPr>
          <w:rFonts w:ascii="Arial" w:hAnsi="Arial" w:cs="Arial"/>
          <w:noProof/>
          <w:sz w:val="20"/>
          <w:szCs w:val="20"/>
        </w:rPr>
      </w:pPr>
      <w:r>
        <w:rPr>
          <w:rFonts w:ascii="Arial" w:hAnsi="Arial" w:cs="Arial"/>
          <w:noProof/>
          <w:sz w:val="20"/>
          <w:szCs w:val="20"/>
        </w:rPr>
        <w:drawing>
          <wp:anchor distT="0" distB="0" distL="114300" distR="114300" simplePos="0" relativeHeight="251658240" behindDoc="1" locked="0" layoutInCell="1" allowOverlap="1" wp14:anchorId="028E69E0" wp14:editId="2C8056AC">
            <wp:simplePos x="0" y="0"/>
            <wp:positionH relativeFrom="column">
              <wp:posOffset>514350</wp:posOffset>
            </wp:positionH>
            <wp:positionV relativeFrom="paragraph">
              <wp:posOffset>-38100</wp:posOffset>
            </wp:positionV>
            <wp:extent cx="5486400" cy="1463040"/>
            <wp:effectExtent l="0" t="0" r="0" b="3810"/>
            <wp:wrapTight wrapText="bothSides">
              <wp:wrapPolygon edited="0">
                <wp:start x="0" y="0"/>
                <wp:lineTo x="0" y="21375"/>
                <wp:lineTo x="21525" y="2137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A_Logo_Final RGB monito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463040"/>
                    </a:xfrm>
                    <a:prstGeom prst="rect">
                      <a:avLst/>
                    </a:prstGeom>
                  </pic:spPr>
                </pic:pic>
              </a:graphicData>
            </a:graphic>
          </wp:anchor>
        </w:drawing>
      </w:r>
      <w:r w:rsidR="00EB4C10">
        <w:rPr>
          <w:rFonts w:ascii="Arial" w:hAnsi="Arial" w:cs="Arial"/>
          <w:noProof/>
          <w:sz w:val="20"/>
          <w:szCs w:val="20"/>
        </w:rPr>
        <w:tab/>
      </w:r>
    </w:p>
    <w:p w:rsidR="00EF54CD" w:rsidRDefault="00EF54CD" w:rsidP="00EF54CD">
      <w:pPr>
        <w:spacing w:before="100" w:beforeAutospacing="1" w:after="100" w:afterAutospacing="1" w:line="360" w:lineRule="auto"/>
        <w:jc w:val="center"/>
        <w:rPr>
          <w:rFonts w:ascii="Arial" w:hAnsi="Arial" w:cs="Arial"/>
          <w:sz w:val="20"/>
          <w:szCs w:val="20"/>
        </w:rPr>
      </w:pPr>
    </w:p>
    <w:p w:rsidR="00EF54CD" w:rsidRDefault="00EF54CD" w:rsidP="00A37D1E">
      <w:pPr>
        <w:spacing w:before="100" w:beforeAutospacing="1" w:after="100" w:afterAutospacing="1" w:line="360" w:lineRule="auto"/>
        <w:rPr>
          <w:rFonts w:ascii="Arial" w:hAnsi="Arial" w:cs="Arial"/>
          <w:sz w:val="20"/>
          <w:szCs w:val="20"/>
        </w:rPr>
      </w:pPr>
    </w:p>
    <w:p w:rsidR="00FE4448" w:rsidRDefault="00FE4448" w:rsidP="00EF54CD">
      <w:pPr>
        <w:spacing w:before="100" w:beforeAutospacing="1" w:after="100" w:afterAutospacing="1" w:line="360" w:lineRule="auto"/>
        <w:jc w:val="center"/>
        <w:rPr>
          <w:rFonts w:ascii="Arial" w:hAnsi="Arial" w:cs="Arial"/>
          <w:b/>
          <w:sz w:val="36"/>
          <w:szCs w:val="36"/>
        </w:rPr>
      </w:pPr>
    </w:p>
    <w:p w:rsidR="00FE4448" w:rsidRDefault="00FE4448" w:rsidP="00EF54CD">
      <w:pPr>
        <w:spacing w:before="100" w:beforeAutospacing="1" w:after="100" w:afterAutospacing="1" w:line="360" w:lineRule="auto"/>
        <w:jc w:val="center"/>
        <w:rPr>
          <w:rFonts w:ascii="Arial" w:hAnsi="Arial" w:cs="Arial"/>
          <w:b/>
          <w:sz w:val="36"/>
          <w:szCs w:val="36"/>
        </w:rPr>
      </w:pPr>
    </w:p>
    <w:p w:rsidR="00EB4C10" w:rsidRPr="00FE4448" w:rsidRDefault="00EF54CD" w:rsidP="00EF54CD">
      <w:pPr>
        <w:spacing w:before="100" w:beforeAutospacing="1" w:after="100" w:afterAutospacing="1" w:line="360" w:lineRule="auto"/>
        <w:jc w:val="center"/>
        <w:rPr>
          <w:rFonts w:ascii="Arial" w:hAnsi="Arial" w:cs="Arial"/>
          <w:b/>
          <w:sz w:val="36"/>
          <w:szCs w:val="36"/>
        </w:rPr>
      </w:pPr>
      <w:r w:rsidRPr="00FE4448">
        <w:rPr>
          <w:rFonts w:ascii="Arial" w:hAnsi="Arial" w:cs="Arial"/>
          <w:b/>
          <w:sz w:val="36"/>
          <w:szCs w:val="36"/>
        </w:rPr>
        <w:t>Testimony</w:t>
      </w:r>
      <w:r w:rsidR="00EB4C10" w:rsidRPr="00FE4448">
        <w:rPr>
          <w:rFonts w:ascii="Arial" w:hAnsi="Arial" w:cs="Arial"/>
          <w:b/>
          <w:sz w:val="36"/>
          <w:szCs w:val="36"/>
        </w:rPr>
        <w:t xml:space="preserve"> </w:t>
      </w:r>
    </w:p>
    <w:p w:rsidR="00FE4448" w:rsidRDefault="00EB4C10" w:rsidP="00FE4448">
      <w:pPr>
        <w:spacing w:before="100" w:beforeAutospacing="1" w:after="100" w:afterAutospacing="1" w:line="240" w:lineRule="auto"/>
        <w:jc w:val="center"/>
        <w:rPr>
          <w:rFonts w:ascii="Arial" w:hAnsi="Arial" w:cs="Arial"/>
          <w:b/>
          <w:sz w:val="36"/>
          <w:szCs w:val="36"/>
        </w:rPr>
      </w:pPr>
      <w:r w:rsidRPr="00FE4448">
        <w:rPr>
          <w:rFonts w:ascii="Arial" w:hAnsi="Arial" w:cs="Arial"/>
          <w:b/>
          <w:sz w:val="36"/>
          <w:szCs w:val="36"/>
        </w:rPr>
        <w:t>P</w:t>
      </w:r>
      <w:r w:rsidR="00FE4448">
        <w:rPr>
          <w:rFonts w:ascii="Arial" w:hAnsi="Arial" w:cs="Arial"/>
          <w:b/>
          <w:sz w:val="36"/>
          <w:szCs w:val="36"/>
        </w:rPr>
        <w:t>ennsylvania House of Representatives</w:t>
      </w:r>
    </w:p>
    <w:p w:rsidR="00EF54CD" w:rsidRPr="00FE4448" w:rsidRDefault="00EF54CD" w:rsidP="00FE4448">
      <w:pPr>
        <w:spacing w:before="100" w:beforeAutospacing="1" w:after="100" w:afterAutospacing="1" w:line="240" w:lineRule="auto"/>
        <w:jc w:val="center"/>
        <w:rPr>
          <w:rFonts w:ascii="Arial" w:hAnsi="Arial" w:cs="Arial"/>
          <w:b/>
          <w:sz w:val="36"/>
          <w:szCs w:val="36"/>
        </w:rPr>
      </w:pPr>
      <w:r w:rsidRPr="00FE4448">
        <w:rPr>
          <w:rFonts w:ascii="Arial" w:hAnsi="Arial" w:cs="Arial"/>
          <w:b/>
          <w:sz w:val="36"/>
          <w:szCs w:val="36"/>
        </w:rPr>
        <w:t>F</w:t>
      </w:r>
      <w:r w:rsidR="00FE4448">
        <w:rPr>
          <w:rFonts w:ascii="Arial" w:hAnsi="Arial" w:cs="Arial"/>
          <w:b/>
          <w:sz w:val="36"/>
          <w:szCs w:val="36"/>
        </w:rPr>
        <w:t xml:space="preserve">INANCE COMMITTEE </w:t>
      </w:r>
    </w:p>
    <w:p w:rsidR="00EF54CD" w:rsidRPr="00FE4448" w:rsidRDefault="00EF54CD" w:rsidP="00EF54CD">
      <w:pPr>
        <w:spacing w:before="100" w:beforeAutospacing="1" w:after="100" w:afterAutospacing="1" w:line="360" w:lineRule="auto"/>
        <w:jc w:val="center"/>
        <w:rPr>
          <w:rFonts w:ascii="Arial" w:hAnsi="Arial" w:cs="Arial"/>
          <w:sz w:val="36"/>
          <w:szCs w:val="36"/>
        </w:rPr>
      </w:pPr>
    </w:p>
    <w:p w:rsidR="00EF54CD" w:rsidRPr="00FE4448" w:rsidRDefault="00EF54CD" w:rsidP="00EF54CD">
      <w:pPr>
        <w:spacing w:before="100" w:beforeAutospacing="1" w:after="100" w:afterAutospacing="1" w:line="360" w:lineRule="auto"/>
        <w:jc w:val="center"/>
        <w:rPr>
          <w:rFonts w:ascii="Arial" w:hAnsi="Arial" w:cs="Arial"/>
          <w:sz w:val="36"/>
          <w:szCs w:val="36"/>
        </w:rPr>
      </w:pPr>
      <w:r w:rsidRPr="00FE4448">
        <w:rPr>
          <w:rFonts w:ascii="Arial" w:hAnsi="Arial" w:cs="Arial"/>
          <w:sz w:val="36"/>
          <w:szCs w:val="36"/>
        </w:rPr>
        <w:t>Presented by</w:t>
      </w:r>
    </w:p>
    <w:p w:rsidR="00EB4C10" w:rsidRDefault="00EB4C10" w:rsidP="00EF54CD">
      <w:pPr>
        <w:spacing w:before="100" w:beforeAutospacing="1" w:after="100" w:afterAutospacing="1" w:line="360" w:lineRule="auto"/>
        <w:jc w:val="center"/>
        <w:rPr>
          <w:rFonts w:ascii="Arial" w:hAnsi="Arial" w:cs="Arial"/>
          <w:b/>
          <w:sz w:val="36"/>
          <w:szCs w:val="36"/>
        </w:rPr>
      </w:pPr>
      <w:r w:rsidRPr="00FE4448">
        <w:rPr>
          <w:rFonts w:ascii="Arial" w:hAnsi="Arial" w:cs="Arial"/>
          <w:b/>
          <w:sz w:val="36"/>
          <w:szCs w:val="36"/>
        </w:rPr>
        <w:t>Richard B.  Kelly, CPA</w:t>
      </w:r>
    </w:p>
    <w:p w:rsidR="00B553B6" w:rsidRPr="00FE4448" w:rsidRDefault="00B553B6" w:rsidP="00EF54CD">
      <w:pPr>
        <w:spacing w:before="100" w:beforeAutospacing="1" w:after="100" w:afterAutospacing="1" w:line="360" w:lineRule="auto"/>
        <w:jc w:val="center"/>
        <w:rPr>
          <w:rFonts w:ascii="Arial" w:hAnsi="Arial" w:cs="Arial"/>
          <w:b/>
          <w:sz w:val="36"/>
          <w:szCs w:val="36"/>
        </w:rPr>
      </w:pPr>
      <w:r>
        <w:rPr>
          <w:rFonts w:ascii="Arial" w:hAnsi="Arial" w:cs="Arial"/>
          <w:b/>
          <w:sz w:val="36"/>
          <w:szCs w:val="36"/>
        </w:rPr>
        <w:t>Maurice Brubaker, EA</w:t>
      </w:r>
    </w:p>
    <w:p w:rsidR="00FE4448" w:rsidRDefault="00FE4448" w:rsidP="00EF54CD">
      <w:pPr>
        <w:spacing w:before="100" w:beforeAutospacing="1" w:after="100" w:afterAutospacing="1" w:line="360" w:lineRule="auto"/>
        <w:jc w:val="center"/>
        <w:rPr>
          <w:rFonts w:ascii="Arial" w:hAnsi="Arial" w:cs="Arial"/>
          <w:b/>
          <w:sz w:val="36"/>
          <w:szCs w:val="36"/>
        </w:rPr>
      </w:pPr>
    </w:p>
    <w:p w:rsidR="00EF54CD" w:rsidRPr="00FE4448" w:rsidRDefault="00EF54CD" w:rsidP="00EF54CD">
      <w:pPr>
        <w:spacing w:before="100" w:beforeAutospacing="1" w:after="100" w:afterAutospacing="1" w:line="360" w:lineRule="auto"/>
        <w:jc w:val="center"/>
        <w:rPr>
          <w:rFonts w:ascii="Arial" w:hAnsi="Arial" w:cs="Arial"/>
          <w:b/>
          <w:sz w:val="36"/>
          <w:szCs w:val="36"/>
        </w:rPr>
      </w:pPr>
      <w:r w:rsidRPr="00FE4448">
        <w:rPr>
          <w:rFonts w:ascii="Arial" w:hAnsi="Arial" w:cs="Arial"/>
          <w:b/>
          <w:sz w:val="36"/>
          <w:szCs w:val="36"/>
        </w:rPr>
        <w:t xml:space="preserve">Pennsylvania Society of </w:t>
      </w:r>
      <w:r w:rsidR="00EB4C10" w:rsidRPr="00FE4448">
        <w:rPr>
          <w:rFonts w:ascii="Arial" w:hAnsi="Arial" w:cs="Arial"/>
          <w:b/>
          <w:sz w:val="36"/>
          <w:szCs w:val="36"/>
        </w:rPr>
        <w:t xml:space="preserve">Tax &amp; </w:t>
      </w:r>
      <w:r w:rsidRPr="00FE4448">
        <w:rPr>
          <w:rFonts w:ascii="Arial" w:hAnsi="Arial" w:cs="Arial"/>
          <w:b/>
          <w:sz w:val="36"/>
          <w:szCs w:val="36"/>
        </w:rPr>
        <w:t>Account</w:t>
      </w:r>
      <w:r w:rsidR="00EB4C10" w:rsidRPr="00FE4448">
        <w:rPr>
          <w:rFonts w:ascii="Arial" w:hAnsi="Arial" w:cs="Arial"/>
          <w:b/>
          <w:sz w:val="36"/>
          <w:szCs w:val="36"/>
        </w:rPr>
        <w:t>ing Professionals</w:t>
      </w:r>
    </w:p>
    <w:p w:rsidR="00EF54CD" w:rsidRPr="00FE4448" w:rsidRDefault="00EF54CD" w:rsidP="00EF54CD">
      <w:pPr>
        <w:spacing w:before="100" w:beforeAutospacing="1" w:after="100" w:afterAutospacing="1" w:line="360" w:lineRule="auto"/>
        <w:jc w:val="center"/>
        <w:rPr>
          <w:rFonts w:ascii="Arial" w:hAnsi="Arial" w:cs="Arial"/>
          <w:sz w:val="36"/>
          <w:szCs w:val="36"/>
        </w:rPr>
      </w:pPr>
    </w:p>
    <w:p w:rsidR="006A1036" w:rsidRPr="00FE4448" w:rsidRDefault="00A406EB" w:rsidP="00EF54CD">
      <w:pPr>
        <w:spacing w:before="100" w:beforeAutospacing="1" w:after="100" w:afterAutospacing="1" w:line="360" w:lineRule="auto"/>
        <w:jc w:val="center"/>
        <w:rPr>
          <w:rFonts w:ascii="Arial" w:hAnsi="Arial" w:cs="Arial"/>
          <w:b/>
          <w:sz w:val="36"/>
          <w:szCs w:val="36"/>
        </w:rPr>
      </w:pPr>
      <w:r>
        <w:rPr>
          <w:rFonts w:ascii="Arial" w:hAnsi="Arial" w:cs="Arial"/>
          <w:b/>
          <w:sz w:val="36"/>
          <w:szCs w:val="36"/>
        </w:rPr>
        <w:t>December 12</w:t>
      </w:r>
      <w:bookmarkStart w:id="0" w:name="_GoBack"/>
      <w:bookmarkEnd w:id="0"/>
      <w:r w:rsidR="0074385A">
        <w:rPr>
          <w:rFonts w:ascii="Arial" w:hAnsi="Arial" w:cs="Arial"/>
          <w:b/>
          <w:sz w:val="36"/>
          <w:szCs w:val="36"/>
        </w:rPr>
        <w:t>, 2017</w:t>
      </w:r>
    </w:p>
    <w:p w:rsidR="0074385A" w:rsidRDefault="00EB4C10" w:rsidP="0009058B">
      <w:pPr>
        <w:spacing w:before="100" w:beforeAutospacing="1" w:after="100" w:afterAutospacing="1" w:line="360" w:lineRule="auto"/>
        <w:rPr>
          <w:rFonts w:ascii="Arial" w:hAnsi="Arial" w:cs="Arial"/>
          <w:sz w:val="24"/>
          <w:szCs w:val="24"/>
        </w:rPr>
      </w:pPr>
      <w:r w:rsidRPr="00FE4448">
        <w:rPr>
          <w:rFonts w:ascii="Arial" w:hAnsi="Arial" w:cs="Arial"/>
          <w:sz w:val="24"/>
          <w:szCs w:val="24"/>
        </w:rPr>
        <w:lastRenderedPageBreak/>
        <w:t xml:space="preserve">Good morning, </w:t>
      </w:r>
      <w:r w:rsidR="00BE4DA9" w:rsidRPr="00FE4448">
        <w:rPr>
          <w:rFonts w:ascii="Arial" w:hAnsi="Arial" w:cs="Arial"/>
          <w:sz w:val="24"/>
          <w:szCs w:val="24"/>
        </w:rPr>
        <w:t>Chairman</w:t>
      </w:r>
      <w:r w:rsidR="008E75B4">
        <w:rPr>
          <w:rFonts w:ascii="Arial" w:hAnsi="Arial" w:cs="Arial"/>
          <w:sz w:val="24"/>
          <w:szCs w:val="24"/>
        </w:rPr>
        <w:t xml:space="preserve"> O’Neill, Chairman Wheatley</w:t>
      </w:r>
      <w:r w:rsidR="00BE4DA9" w:rsidRPr="00FE4448">
        <w:rPr>
          <w:rFonts w:ascii="Arial" w:hAnsi="Arial" w:cs="Arial"/>
          <w:sz w:val="24"/>
          <w:szCs w:val="24"/>
        </w:rPr>
        <w:t xml:space="preserve">, and distinguished members of the House Finance Committee.  My name is </w:t>
      </w:r>
      <w:r w:rsidR="0074385A">
        <w:rPr>
          <w:rFonts w:ascii="Arial" w:hAnsi="Arial" w:cs="Arial"/>
          <w:sz w:val="24"/>
          <w:szCs w:val="24"/>
        </w:rPr>
        <w:t>Richard Kelly</w:t>
      </w:r>
      <w:r w:rsidRPr="00FE4448">
        <w:rPr>
          <w:rFonts w:ascii="Arial" w:hAnsi="Arial" w:cs="Arial"/>
          <w:sz w:val="24"/>
          <w:szCs w:val="24"/>
        </w:rPr>
        <w:t>;</w:t>
      </w:r>
      <w:r w:rsidR="00BE4DA9" w:rsidRPr="00FE4448">
        <w:rPr>
          <w:rFonts w:ascii="Arial" w:hAnsi="Arial" w:cs="Arial"/>
          <w:sz w:val="24"/>
          <w:szCs w:val="24"/>
        </w:rPr>
        <w:t xml:space="preserve"> I </w:t>
      </w:r>
      <w:r w:rsidRPr="00FE4448">
        <w:rPr>
          <w:rFonts w:ascii="Arial" w:hAnsi="Arial" w:cs="Arial"/>
          <w:sz w:val="24"/>
          <w:szCs w:val="24"/>
        </w:rPr>
        <w:t>appear before you today as the</w:t>
      </w:r>
      <w:r w:rsidR="0074385A">
        <w:rPr>
          <w:rFonts w:ascii="Arial" w:hAnsi="Arial" w:cs="Arial"/>
          <w:sz w:val="24"/>
          <w:szCs w:val="24"/>
        </w:rPr>
        <w:t xml:space="preserve"> current President of the P</w:t>
      </w:r>
      <w:r w:rsidR="00D6094A">
        <w:rPr>
          <w:rFonts w:ascii="Arial" w:hAnsi="Arial" w:cs="Arial"/>
          <w:sz w:val="24"/>
          <w:szCs w:val="24"/>
        </w:rPr>
        <w:t xml:space="preserve">ennsylvania Society of Tax &amp; Accounting Professionals.  </w:t>
      </w:r>
      <w:r w:rsidRPr="00FE4448">
        <w:rPr>
          <w:rFonts w:ascii="Arial" w:hAnsi="Arial" w:cs="Arial"/>
          <w:sz w:val="24"/>
          <w:szCs w:val="24"/>
        </w:rPr>
        <w:t xml:space="preserve">I am a </w:t>
      </w:r>
      <w:r w:rsidR="0074385A">
        <w:rPr>
          <w:rFonts w:ascii="Arial" w:hAnsi="Arial" w:cs="Arial"/>
          <w:sz w:val="24"/>
          <w:szCs w:val="24"/>
        </w:rPr>
        <w:t xml:space="preserve">Certified Public Accountant, </w:t>
      </w:r>
      <w:r w:rsidR="008E75B4">
        <w:rPr>
          <w:rFonts w:ascii="Arial" w:hAnsi="Arial" w:cs="Arial"/>
          <w:sz w:val="24"/>
          <w:szCs w:val="24"/>
        </w:rPr>
        <w:t xml:space="preserve">and a practitioner from </w:t>
      </w:r>
      <w:r w:rsidR="0074385A">
        <w:rPr>
          <w:rFonts w:ascii="Arial" w:hAnsi="Arial" w:cs="Arial"/>
          <w:sz w:val="24"/>
          <w:szCs w:val="24"/>
        </w:rPr>
        <w:t xml:space="preserve">Chadds Ford, PA. </w:t>
      </w:r>
      <w:r w:rsidRPr="00FE4448">
        <w:rPr>
          <w:rFonts w:ascii="Arial" w:hAnsi="Arial" w:cs="Arial"/>
          <w:sz w:val="24"/>
          <w:szCs w:val="24"/>
        </w:rPr>
        <w:t xml:space="preserve"> </w:t>
      </w:r>
      <w:r w:rsidR="00BE4DA9" w:rsidRPr="00FE4448">
        <w:rPr>
          <w:rFonts w:ascii="Arial" w:hAnsi="Arial" w:cs="Arial"/>
          <w:sz w:val="24"/>
          <w:szCs w:val="24"/>
        </w:rPr>
        <w:t xml:space="preserve">With me </w:t>
      </w:r>
      <w:r w:rsidR="001A4807" w:rsidRPr="00FE4448">
        <w:rPr>
          <w:rFonts w:ascii="Arial" w:hAnsi="Arial" w:cs="Arial"/>
          <w:sz w:val="24"/>
          <w:szCs w:val="24"/>
        </w:rPr>
        <w:t xml:space="preserve">today </w:t>
      </w:r>
      <w:r w:rsidR="00BE4DA9" w:rsidRPr="00FE4448">
        <w:rPr>
          <w:rFonts w:ascii="Arial" w:hAnsi="Arial" w:cs="Arial"/>
          <w:sz w:val="24"/>
          <w:szCs w:val="24"/>
        </w:rPr>
        <w:t xml:space="preserve">is </w:t>
      </w:r>
      <w:r w:rsidR="0074385A">
        <w:rPr>
          <w:rFonts w:ascii="Arial" w:hAnsi="Arial" w:cs="Arial"/>
          <w:sz w:val="24"/>
          <w:szCs w:val="24"/>
        </w:rPr>
        <w:t xml:space="preserve">Maurice Brubaker, an Enrolled Agent whose firm is located in Lewisburg, PA.  Maurice is the Chairman of our </w:t>
      </w:r>
      <w:r w:rsidR="008E75B4">
        <w:rPr>
          <w:rFonts w:ascii="Arial" w:hAnsi="Arial" w:cs="Arial"/>
          <w:sz w:val="24"/>
          <w:szCs w:val="24"/>
        </w:rPr>
        <w:t>organization’s c</w:t>
      </w:r>
      <w:r w:rsidR="0074385A">
        <w:rPr>
          <w:rFonts w:ascii="Arial" w:hAnsi="Arial" w:cs="Arial"/>
          <w:sz w:val="24"/>
          <w:szCs w:val="24"/>
        </w:rPr>
        <w:t xml:space="preserve">ommittee </w:t>
      </w:r>
      <w:r w:rsidR="008E75B4">
        <w:rPr>
          <w:rFonts w:ascii="Arial" w:hAnsi="Arial" w:cs="Arial"/>
          <w:sz w:val="24"/>
          <w:szCs w:val="24"/>
        </w:rPr>
        <w:t>that works in c</w:t>
      </w:r>
      <w:r w:rsidR="0074385A">
        <w:rPr>
          <w:rFonts w:ascii="Arial" w:hAnsi="Arial" w:cs="Arial"/>
          <w:sz w:val="24"/>
          <w:szCs w:val="24"/>
        </w:rPr>
        <w:t>ooperation with the Pennsylvania Department of Revenue.</w:t>
      </w:r>
      <w:r w:rsidR="00D6094A">
        <w:rPr>
          <w:rFonts w:ascii="Arial" w:hAnsi="Arial" w:cs="Arial"/>
          <w:sz w:val="24"/>
          <w:szCs w:val="24"/>
        </w:rPr>
        <w:t xml:space="preserve">  </w:t>
      </w:r>
    </w:p>
    <w:p w:rsidR="00B553B6" w:rsidRDefault="0009058B" w:rsidP="0009058B">
      <w:pPr>
        <w:spacing w:line="360" w:lineRule="auto"/>
        <w:rPr>
          <w:rFonts w:ascii="Arial" w:hAnsi="Arial" w:cs="Arial"/>
          <w:sz w:val="24"/>
          <w:szCs w:val="24"/>
        </w:rPr>
      </w:pPr>
      <w:r w:rsidRPr="00FE4448">
        <w:rPr>
          <w:rFonts w:ascii="Arial" w:hAnsi="Arial" w:cs="Arial"/>
          <w:sz w:val="24"/>
          <w:szCs w:val="24"/>
        </w:rPr>
        <w:t xml:space="preserve">By way of background, the </w:t>
      </w:r>
      <w:r w:rsidR="0064416E" w:rsidRPr="00FE4448">
        <w:rPr>
          <w:rFonts w:ascii="Arial" w:hAnsi="Arial" w:cs="Arial"/>
          <w:sz w:val="24"/>
          <w:szCs w:val="24"/>
        </w:rPr>
        <w:t xml:space="preserve">PSTAP </w:t>
      </w:r>
      <w:r w:rsidRPr="00FE4448">
        <w:rPr>
          <w:rFonts w:ascii="Arial" w:hAnsi="Arial" w:cs="Arial"/>
          <w:sz w:val="24"/>
          <w:szCs w:val="24"/>
        </w:rPr>
        <w:t xml:space="preserve">is a growing professional membership </w:t>
      </w:r>
      <w:r w:rsidR="00EF5CDD" w:rsidRPr="00FE4448">
        <w:rPr>
          <w:rFonts w:ascii="Arial" w:hAnsi="Arial" w:cs="Arial"/>
          <w:sz w:val="24"/>
          <w:szCs w:val="24"/>
        </w:rPr>
        <w:t xml:space="preserve">organization </w:t>
      </w:r>
      <w:r w:rsidRPr="00FE4448">
        <w:rPr>
          <w:rFonts w:ascii="Arial" w:hAnsi="Arial" w:cs="Arial"/>
          <w:sz w:val="24"/>
          <w:szCs w:val="24"/>
        </w:rPr>
        <w:t xml:space="preserve">that was </w:t>
      </w:r>
      <w:r w:rsidR="0064416E" w:rsidRPr="00FE4448">
        <w:rPr>
          <w:rFonts w:ascii="Arial" w:hAnsi="Arial" w:cs="Arial"/>
          <w:sz w:val="24"/>
          <w:szCs w:val="24"/>
        </w:rPr>
        <w:t>f</w:t>
      </w:r>
      <w:r w:rsidR="001C18EF" w:rsidRPr="00FE4448">
        <w:rPr>
          <w:rFonts w:ascii="Arial" w:hAnsi="Arial" w:cs="Arial"/>
          <w:sz w:val="24"/>
          <w:szCs w:val="24"/>
        </w:rPr>
        <w:t>ounded in 1946</w:t>
      </w:r>
      <w:r w:rsidRPr="00FE4448">
        <w:rPr>
          <w:rFonts w:ascii="Arial" w:hAnsi="Arial" w:cs="Arial"/>
          <w:sz w:val="24"/>
          <w:szCs w:val="24"/>
        </w:rPr>
        <w:t xml:space="preserve"> as the </w:t>
      </w:r>
      <w:r w:rsidR="0064416E" w:rsidRPr="00FE4448">
        <w:rPr>
          <w:rFonts w:ascii="Arial" w:hAnsi="Arial" w:cs="Arial"/>
          <w:sz w:val="24"/>
          <w:szCs w:val="24"/>
        </w:rPr>
        <w:t>Pennsylvania Society of Public Accountants</w:t>
      </w:r>
      <w:r w:rsidRPr="00FE4448">
        <w:rPr>
          <w:rFonts w:ascii="Arial" w:hAnsi="Arial" w:cs="Arial"/>
          <w:sz w:val="24"/>
          <w:szCs w:val="24"/>
        </w:rPr>
        <w:t xml:space="preserve">; we underwent a name-change </w:t>
      </w:r>
      <w:r w:rsidR="0074385A">
        <w:rPr>
          <w:rFonts w:ascii="Arial" w:hAnsi="Arial" w:cs="Arial"/>
          <w:sz w:val="24"/>
          <w:szCs w:val="24"/>
        </w:rPr>
        <w:t xml:space="preserve">several years ago.   </w:t>
      </w:r>
      <w:r w:rsidR="00D6094A">
        <w:rPr>
          <w:rFonts w:ascii="Arial" w:hAnsi="Arial" w:cs="Arial"/>
          <w:sz w:val="24"/>
          <w:szCs w:val="24"/>
        </w:rPr>
        <w:t>Today we</w:t>
      </w:r>
      <w:r w:rsidRPr="00FE4448">
        <w:rPr>
          <w:rFonts w:ascii="Arial" w:hAnsi="Arial" w:cs="Arial"/>
          <w:sz w:val="24"/>
          <w:szCs w:val="24"/>
        </w:rPr>
        <w:t xml:space="preserve"> </w:t>
      </w:r>
      <w:r w:rsidR="00BE4DA9" w:rsidRPr="00FE4448">
        <w:rPr>
          <w:rFonts w:ascii="Arial" w:hAnsi="Arial" w:cs="Arial"/>
          <w:sz w:val="24"/>
          <w:szCs w:val="24"/>
        </w:rPr>
        <w:t xml:space="preserve">represent more than </w:t>
      </w:r>
      <w:r w:rsidR="0064416E" w:rsidRPr="00FE4448">
        <w:rPr>
          <w:rFonts w:ascii="Arial" w:hAnsi="Arial" w:cs="Arial"/>
          <w:sz w:val="24"/>
          <w:szCs w:val="24"/>
        </w:rPr>
        <w:t>2000</w:t>
      </w:r>
      <w:r w:rsidR="00BE4DA9" w:rsidRPr="00FE4448">
        <w:rPr>
          <w:rFonts w:ascii="Arial" w:hAnsi="Arial" w:cs="Arial"/>
          <w:sz w:val="24"/>
          <w:szCs w:val="24"/>
        </w:rPr>
        <w:t xml:space="preserve"> Pennsylvania tax and accounting practitioners who are</w:t>
      </w:r>
      <w:r w:rsidR="006421AE" w:rsidRPr="00FE4448">
        <w:rPr>
          <w:rFonts w:ascii="Arial" w:hAnsi="Arial" w:cs="Arial"/>
          <w:sz w:val="24"/>
          <w:szCs w:val="24"/>
        </w:rPr>
        <w:t xml:space="preserve"> almost exclusively </w:t>
      </w:r>
      <w:r w:rsidR="00BE4DA9" w:rsidRPr="00FE4448">
        <w:rPr>
          <w:rFonts w:ascii="Arial" w:hAnsi="Arial" w:cs="Arial"/>
          <w:sz w:val="24"/>
          <w:szCs w:val="24"/>
        </w:rPr>
        <w:t xml:space="preserve">in public practice. </w:t>
      </w:r>
      <w:r w:rsidRPr="00FE4448">
        <w:rPr>
          <w:rFonts w:ascii="Arial" w:hAnsi="Arial" w:cs="Arial"/>
          <w:sz w:val="24"/>
          <w:szCs w:val="24"/>
        </w:rPr>
        <w:t xml:space="preserve">  </w:t>
      </w:r>
      <w:r w:rsidR="008E75B4">
        <w:rPr>
          <w:rFonts w:ascii="Arial" w:hAnsi="Arial" w:cs="Arial"/>
          <w:sz w:val="24"/>
          <w:szCs w:val="24"/>
        </w:rPr>
        <w:t xml:space="preserve">Our membership base is </w:t>
      </w:r>
      <w:r w:rsidRPr="00FE4448">
        <w:rPr>
          <w:rFonts w:ascii="Arial" w:hAnsi="Arial" w:cs="Arial"/>
          <w:sz w:val="24"/>
          <w:szCs w:val="24"/>
        </w:rPr>
        <w:t xml:space="preserve">comprised </w:t>
      </w:r>
      <w:r w:rsidR="008E75B4">
        <w:rPr>
          <w:rFonts w:ascii="Arial" w:hAnsi="Arial" w:cs="Arial"/>
          <w:sz w:val="24"/>
          <w:szCs w:val="24"/>
        </w:rPr>
        <w:t>of C</w:t>
      </w:r>
      <w:r w:rsidR="00BF3E02">
        <w:rPr>
          <w:rFonts w:ascii="Arial" w:hAnsi="Arial" w:cs="Arial"/>
          <w:sz w:val="24"/>
          <w:szCs w:val="24"/>
        </w:rPr>
        <w:t xml:space="preserve">ertified Public Accountants as well as </w:t>
      </w:r>
      <w:r w:rsidRPr="00FE4448">
        <w:rPr>
          <w:rFonts w:ascii="Arial" w:hAnsi="Arial" w:cs="Arial"/>
          <w:sz w:val="24"/>
          <w:szCs w:val="24"/>
        </w:rPr>
        <w:t xml:space="preserve">Public Accountants, Enrolled Agents, </w:t>
      </w:r>
      <w:r w:rsidR="008E75B4">
        <w:rPr>
          <w:rFonts w:ascii="Arial" w:hAnsi="Arial" w:cs="Arial"/>
          <w:sz w:val="24"/>
          <w:szCs w:val="24"/>
        </w:rPr>
        <w:t>C</w:t>
      </w:r>
      <w:r w:rsidR="00EF5CDD" w:rsidRPr="00FE4448">
        <w:rPr>
          <w:rFonts w:ascii="Arial" w:hAnsi="Arial" w:cs="Arial"/>
          <w:sz w:val="24"/>
          <w:szCs w:val="24"/>
        </w:rPr>
        <w:t>ertified</w:t>
      </w:r>
      <w:r w:rsidRPr="00FE4448">
        <w:rPr>
          <w:rFonts w:ascii="Arial" w:hAnsi="Arial" w:cs="Arial"/>
          <w:sz w:val="24"/>
          <w:szCs w:val="24"/>
        </w:rPr>
        <w:t xml:space="preserve"> Financial Planners, educators, attorneys and tax and accounting professionals. </w:t>
      </w:r>
      <w:r w:rsidR="00BE4DA9" w:rsidRPr="00FE4448">
        <w:rPr>
          <w:rFonts w:ascii="Arial" w:hAnsi="Arial" w:cs="Arial"/>
          <w:sz w:val="24"/>
          <w:szCs w:val="24"/>
        </w:rPr>
        <w:t xml:space="preserve"> </w:t>
      </w:r>
    </w:p>
    <w:p w:rsidR="004B0C36" w:rsidRDefault="0064416E" w:rsidP="0009058B">
      <w:pPr>
        <w:spacing w:line="360" w:lineRule="auto"/>
        <w:rPr>
          <w:rFonts w:ascii="Arial" w:hAnsi="Arial" w:cs="Arial"/>
          <w:sz w:val="24"/>
          <w:szCs w:val="24"/>
        </w:rPr>
      </w:pPr>
      <w:r w:rsidRPr="00FE4448">
        <w:rPr>
          <w:rFonts w:ascii="Arial" w:hAnsi="Arial" w:cs="Arial"/>
          <w:sz w:val="24"/>
          <w:szCs w:val="24"/>
        </w:rPr>
        <w:t>Our members provide professional services to tens of thousands of individual taxpayers</w:t>
      </w:r>
      <w:r w:rsidR="0009058B" w:rsidRPr="00FE4448">
        <w:rPr>
          <w:rFonts w:ascii="Arial" w:hAnsi="Arial" w:cs="Arial"/>
          <w:sz w:val="24"/>
          <w:szCs w:val="24"/>
        </w:rPr>
        <w:t xml:space="preserve">, </w:t>
      </w:r>
      <w:r w:rsidRPr="00FE4448">
        <w:rPr>
          <w:rFonts w:ascii="Arial" w:hAnsi="Arial" w:cs="Arial"/>
          <w:sz w:val="24"/>
          <w:szCs w:val="24"/>
        </w:rPr>
        <w:t>small business owners</w:t>
      </w:r>
      <w:r w:rsidR="0009058B" w:rsidRPr="00FE4448">
        <w:rPr>
          <w:rFonts w:ascii="Arial" w:hAnsi="Arial" w:cs="Arial"/>
          <w:sz w:val="24"/>
          <w:szCs w:val="24"/>
        </w:rPr>
        <w:t xml:space="preserve"> </w:t>
      </w:r>
      <w:r w:rsidR="004B0C36">
        <w:rPr>
          <w:rFonts w:ascii="Arial" w:hAnsi="Arial" w:cs="Arial"/>
          <w:sz w:val="24"/>
          <w:szCs w:val="24"/>
        </w:rPr>
        <w:t>and employers</w:t>
      </w:r>
      <w:r w:rsidR="00823409">
        <w:rPr>
          <w:rFonts w:ascii="Arial" w:hAnsi="Arial" w:cs="Arial"/>
          <w:sz w:val="24"/>
          <w:szCs w:val="24"/>
        </w:rPr>
        <w:t xml:space="preserve">.  </w:t>
      </w:r>
      <w:r w:rsidR="003F2DD6">
        <w:rPr>
          <w:rFonts w:ascii="Arial" w:hAnsi="Arial" w:cs="Arial"/>
          <w:sz w:val="24"/>
          <w:szCs w:val="24"/>
        </w:rPr>
        <w:t>Tax p</w:t>
      </w:r>
      <w:r w:rsidR="00B553B6">
        <w:rPr>
          <w:rFonts w:ascii="Arial" w:hAnsi="Arial" w:cs="Arial"/>
          <w:sz w:val="24"/>
          <w:szCs w:val="24"/>
        </w:rPr>
        <w:t xml:space="preserve">ractitioners </w:t>
      </w:r>
      <w:r w:rsidR="00823409">
        <w:rPr>
          <w:rFonts w:ascii="Arial" w:hAnsi="Arial" w:cs="Arial"/>
          <w:sz w:val="24"/>
          <w:szCs w:val="24"/>
        </w:rPr>
        <w:t xml:space="preserve">are on the front line and in the business of educating taxpayers about the </w:t>
      </w:r>
      <w:r w:rsidR="00B553B6">
        <w:rPr>
          <w:rFonts w:ascii="Arial" w:hAnsi="Arial" w:cs="Arial"/>
          <w:sz w:val="24"/>
          <w:szCs w:val="24"/>
        </w:rPr>
        <w:t xml:space="preserve">complexities of federal, state and local </w:t>
      </w:r>
      <w:r w:rsidR="00823409">
        <w:rPr>
          <w:rFonts w:ascii="Arial" w:hAnsi="Arial" w:cs="Arial"/>
          <w:sz w:val="24"/>
          <w:szCs w:val="24"/>
        </w:rPr>
        <w:t>tax law and how to comply with it</w:t>
      </w:r>
      <w:r w:rsidR="00B553B6">
        <w:rPr>
          <w:rFonts w:ascii="Arial" w:hAnsi="Arial" w:cs="Arial"/>
          <w:sz w:val="24"/>
          <w:szCs w:val="24"/>
        </w:rPr>
        <w:t xml:space="preserve">; we are </w:t>
      </w:r>
      <w:r w:rsidR="00912835">
        <w:rPr>
          <w:rFonts w:ascii="Arial" w:hAnsi="Arial" w:cs="Arial"/>
          <w:sz w:val="24"/>
          <w:szCs w:val="24"/>
        </w:rPr>
        <w:t xml:space="preserve">fundamentally </w:t>
      </w:r>
      <w:r w:rsidR="00B553B6">
        <w:rPr>
          <w:rFonts w:ascii="Arial" w:hAnsi="Arial" w:cs="Arial"/>
          <w:sz w:val="24"/>
          <w:szCs w:val="24"/>
        </w:rPr>
        <w:t>a</w:t>
      </w:r>
      <w:r w:rsidR="00183C09">
        <w:rPr>
          <w:rFonts w:ascii="Arial" w:hAnsi="Arial" w:cs="Arial"/>
          <w:sz w:val="24"/>
          <w:szCs w:val="24"/>
        </w:rPr>
        <w:t xml:space="preserve">n </w:t>
      </w:r>
      <w:r w:rsidR="00912835">
        <w:rPr>
          <w:rFonts w:ascii="Arial" w:hAnsi="Arial" w:cs="Arial"/>
          <w:sz w:val="24"/>
          <w:szCs w:val="24"/>
        </w:rPr>
        <w:t xml:space="preserve">external tax </w:t>
      </w:r>
      <w:r w:rsidR="00823409">
        <w:rPr>
          <w:rFonts w:ascii="Arial" w:hAnsi="Arial" w:cs="Arial"/>
          <w:sz w:val="24"/>
          <w:szCs w:val="24"/>
        </w:rPr>
        <w:t xml:space="preserve">collection arm </w:t>
      </w:r>
      <w:r w:rsidR="00B553B6">
        <w:rPr>
          <w:rFonts w:ascii="Arial" w:hAnsi="Arial" w:cs="Arial"/>
          <w:sz w:val="24"/>
          <w:szCs w:val="24"/>
        </w:rPr>
        <w:t>for the government.   As such, w</w:t>
      </w:r>
      <w:r w:rsidR="00206A65">
        <w:rPr>
          <w:rFonts w:ascii="Arial" w:hAnsi="Arial" w:cs="Arial"/>
          <w:sz w:val="24"/>
          <w:szCs w:val="24"/>
        </w:rPr>
        <w:t xml:space="preserve">e are extremely </w:t>
      </w:r>
      <w:r w:rsidR="004B0C36">
        <w:rPr>
          <w:rFonts w:ascii="Arial" w:hAnsi="Arial" w:cs="Arial"/>
          <w:sz w:val="24"/>
          <w:szCs w:val="24"/>
        </w:rPr>
        <w:t xml:space="preserve">pleased to </w:t>
      </w:r>
      <w:r w:rsidR="0009058B" w:rsidRPr="00FE4448">
        <w:rPr>
          <w:rFonts w:ascii="Arial" w:hAnsi="Arial" w:cs="Arial"/>
          <w:sz w:val="24"/>
          <w:szCs w:val="24"/>
        </w:rPr>
        <w:t>provide input</w:t>
      </w:r>
      <w:r w:rsidR="00D6094A">
        <w:rPr>
          <w:rFonts w:ascii="Arial" w:hAnsi="Arial" w:cs="Arial"/>
          <w:sz w:val="24"/>
          <w:szCs w:val="24"/>
        </w:rPr>
        <w:t xml:space="preserve"> on </w:t>
      </w:r>
      <w:r w:rsidR="00183C09">
        <w:rPr>
          <w:rFonts w:ascii="Arial" w:hAnsi="Arial" w:cs="Arial"/>
          <w:sz w:val="24"/>
          <w:szCs w:val="24"/>
        </w:rPr>
        <w:t>this issue and thank you fo</w:t>
      </w:r>
      <w:r w:rsidR="009F206C">
        <w:rPr>
          <w:rFonts w:ascii="Arial" w:hAnsi="Arial" w:cs="Arial"/>
          <w:sz w:val="24"/>
          <w:szCs w:val="24"/>
        </w:rPr>
        <w:t xml:space="preserve">r affording us </w:t>
      </w:r>
      <w:r w:rsidR="00912835">
        <w:rPr>
          <w:rFonts w:ascii="Arial" w:hAnsi="Arial" w:cs="Arial"/>
          <w:sz w:val="24"/>
          <w:szCs w:val="24"/>
        </w:rPr>
        <w:t xml:space="preserve">this </w:t>
      </w:r>
      <w:r w:rsidR="009F206C">
        <w:rPr>
          <w:rFonts w:ascii="Arial" w:hAnsi="Arial" w:cs="Arial"/>
          <w:sz w:val="24"/>
          <w:szCs w:val="24"/>
        </w:rPr>
        <w:t>opportunity this morning.</w:t>
      </w:r>
    </w:p>
    <w:p w:rsidR="007D1420" w:rsidRDefault="00206A65" w:rsidP="00B23CFE">
      <w:pPr>
        <w:spacing w:before="100" w:beforeAutospacing="1" w:after="100" w:afterAutospacing="1" w:line="360" w:lineRule="auto"/>
        <w:rPr>
          <w:rFonts w:ascii="Arial" w:hAnsi="Arial" w:cs="Arial"/>
          <w:sz w:val="24"/>
          <w:szCs w:val="24"/>
        </w:rPr>
      </w:pPr>
      <w:r>
        <w:rPr>
          <w:rFonts w:ascii="Arial" w:hAnsi="Arial" w:cs="Arial"/>
          <w:sz w:val="24"/>
          <w:szCs w:val="24"/>
        </w:rPr>
        <w:t>Let me start by s</w:t>
      </w:r>
      <w:r w:rsidR="007F2F3E">
        <w:rPr>
          <w:rFonts w:ascii="Arial" w:hAnsi="Arial" w:cs="Arial"/>
          <w:sz w:val="24"/>
          <w:szCs w:val="24"/>
        </w:rPr>
        <w:t xml:space="preserve">tating </w:t>
      </w:r>
      <w:r>
        <w:rPr>
          <w:rFonts w:ascii="Arial" w:hAnsi="Arial" w:cs="Arial"/>
          <w:sz w:val="24"/>
          <w:szCs w:val="24"/>
        </w:rPr>
        <w:t xml:space="preserve">that we understand the </w:t>
      </w:r>
      <w:r w:rsidR="00312B19">
        <w:rPr>
          <w:rFonts w:ascii="Arial" w:hAnsi="Arial" w:cs="Arial"/>
          <w:sz w:val="24"/>
          <w:szCs w:val="24"/>
        </w:rPr>
        <w:t xml:space="preserve">current economic climate in Pennsylvania and the </w:t>
      </w:r>
      <w:r w:rsidR="00B11892">
        <w:rPr>
          <w:rFonts w:ascii="Arial" w:hAnsi="Arial" w:cs="Arial"/>
          <w:sz w:val="24"/>
          <w:szCs w:val="24"/>
        </w:rPr>
        <w:t xml:space="preserve">pressure </w:t>
      </w:r>
      <w:r w:rsidR="00312B19">
        <w:rPr>
          <w:rFonts w:ascii="Arial" w:hAnsi="Arial" w:cs="Arial"/>
          <w:sz w:val="24"/>
          <w:szCs w:val="24"/>
        </w:rPr>
        <w:t xml:space="preserve">to generate additional revenue in these challenging times.  We do not question the Pennsylvania Department of Revenue’s authority to collect tax revenue that is rightfully due </w:t>
      </w:r>
      <w:r w:rsidR="001F193F">
        <w:rPr>
          <w:rFonts w:ascii="Arial" w:hAnsi="Arial" w:cs="Arial"/>
          <w:sz w:val="24"/>
          <w:szCs w:val="24"/>
        </w:rPr>
        <w:t xml:space="preserve">the Commonwealth, </w:t>
      </w:r>
      <w:r w:rsidR="00312B19">
        <w:rPr>
          <w:rFonts w:ascii="Arial" w:hAnsi="Arial" w:cs="Arial"/>
          <w:sz w:val="24"/>
          <w:szCs w:val="24"/>
        </w:rPr>
        <w:t>nor do we challenge the</w:t>
      </w:r>
      <w:r w:rsidR="00912835">
        <w:rPr>
          <w:rFonts w:ascii="Arial" w:hAnsi="Arial" w:cs="Arial"/>
          <w:sz w:val="24"/>
          <w:szCs w:val="24"/>
        </w:rPr>
        <w:t xml:space="preserve"> Department’s </w:t>
      </w:r>
      <w:r w:rsidR="00312B19">
        <w:rPr>
          <w:rFonts w:ascii="Arial" w:hAnsi="Arial" w:cs="Arial"/>
          <w:sz w:val="24"/>
          <w:szCs w:val="24"/>
        </w:rPr>
        <w:t xml:space="preserve">ability to </w:t>
      </w:r>
      <w:r w:rsidR="00912835">
        <w:rPr>
          <w:rFonts w:ascii="Arial" w:hAnsi="Arial" w:cs="Arial"/>
          <w:sz w:val="24"/>
          <w:szCs w:val="24"/>
        </w:rPr>
        <w:t>review, question</w:t>
      </w:r>
      <w:r w:rsidR="00A37A3F">
        <w:rPr>
          <w:rFonts w:ascii="Arial" w:hAnsi="Arial" w:cs="Arial"/>
          <w:sz w:val="24"/>
          <w:szCs w:val="24"/>
        </w:rPr>
        <w:t>, or</w:t>
      </w:r>
      <w:r w:rsidR="00312B19">
        <w:rPr>
          <w:rFonts w:ascii="Arial" w:hAnsi="Arial" w:cs="Arial"/>
          <w:sz w:val="24"/>
          <w:szCs w:val="24"/>
        </w:rPr>
        <w:t xml:space="preserve"> require substantiation from taxpayers in their e</w:t>
      </w:r>
      <w:r w:rsidR="001F193F">
        <w:rPr>
          <w:rFonts w:ascii="Arial" w:hAnsi="Arial" w:cs="Arial"/>
          <w:sz w:val="24"/>
          <w:szCs w:val="24"/>
        </w:rPr>
        <w:t xml:space="preserve">ffort to </w:t>
      </w:r>
      <w:r w:rsidR="00912835">
        <w:rPr>
          <w:rFonts w:ascii="Arial" w:hAnsi="Arial" w:cs="Arial"/>
          <w:sz w:val="24"/>
          <w:szCs w:val="24"/>
        </w:rPr>
        <w:t xml:space="preserve">promote and </w:t>
      </w:r>
      <w:r w:rsidR="001F193F">
        <w:rPr>
          <w:rFonts w:ascii="Arial" w:hAnsi="Arial" w:cs="Arial"/>
          <w:sz w:val="24"/>
          <w:szCs w:val="24"/>
        </w:rPr>
        <w:t>enforce ta</w:t>
      </w:r>
      <w:r w:rsidR="009F206C">
        <w:rPr>
          <w:rFonts w:ascii="Arial" w:hAnsi="Arial" w:cs="Arial"/>
          <w:sz w:val="24"/>
          <w:szCs w:val="24"/>
        </w:rPr>
        <w:t>x compliance</w:t>
      </w:r>
      <w:r w:rsidR="001F193F">
        <w:rPr>
          <w:rFonts w:ascii="Arial" w:hAnsi="Arial" w:cs="Arial"/>
          <w:sz w:val="24"/>
          <w:szCs w:val="24"/>
        </w:rPr>
        <w:t>.</w:t>
      </w:r>
      <w:r w:rsidR="009F206C">
        <w:rPr>
          <w:rFonts w:ascii="Arial" w:hAnsi="Arial" w:cs="Arial"/>
          <w:sz w:val="24"/>
          <w:szCs w:val="24"/>
        </w:rPr>
        <w:t xml:space="preserve">   However, beginning as far back as 2014, the Department’s enforcement posture </w:t>
      </w:r>
      <w:r w:rsidR="007D1420">
        <w:rPr>
          <w:rFonts w:ascii="Arial" w:hAnsi="Arial" w:cs="Arial"/>
          <w:sz w:val="24"/>
          <w:szCs w:val="24"/>
        </w:rPr>
        <w:t xml:space="preserve">and methodology </w:t>
      </w:r>
      <w:r w:rsidR="009F206C">
        <w:rPr>
          <w:rFonts w:ascii="Arial" w:hAnsi="Arial" w:cs="Arial"/>
          <w:sz w:val="24"/>
          <w:szCs w:val="24"/>
        </w:rPr>
        <w:t xml:space="preserve">has been what can only be described as </w:t>
      </w:r>
      <w:r w:rsidR="00E0019C">
        <w:rPr>
          <w:rFonts w:ascii="Arial" w:hAnsi="Arial" w:cs="Arial"/>
          <w:sz w:val="24"/>
          <w:szCs w:val="24"/>
        </w:rPr>
        <w:t xml:space="preserve">a “fishing expedition” approach to tax collection </w:t>
      </w:r>
      <w:r w:rsidR="00912835">
        <w:rPr>
          <w:rFonts w:ascii="Arial" w:hAnsi="Arial" w:cs="Arial"/>
          <w:sz w:val="24"/>
          <w:szCs w:val="24"/>
        </w:rPr>
        <w:t>that is i</w:t>
      </w:r>
      <w:r w:rsidR="00E0019C">
        <w:rPr>
          <w:rFonts w:ascii="Arial" w:hAnsi="Arial" w:cs="Arial"/>
          <w:sz w:val="24"/>
          <w:szCs w:val="24"/>
        </w:rPr>
        <w:t xml:space="preserve">nconsistent, </w:t>
      </w:r>
      <w:r w:rsidR="009F206C">
        <w:rPr>
          <w:rFonts w:ascii="Arial" w:hAnsi="Arial" w:cs="Arial"/>
          <w:sz w:val="24"/>
          <w:szCs w:val="24"/>
        </w:rPr>
        <w:t xml:space="preserve">unorganized and </w:t>
      </w:r>
      <w:r w:rsidR="00E0019C">
        <w:rPr>
          <w:rFonts w:ascii="Arial" w:hAnsi="Arial" w:cs="Arial"/>
          <w:sz w:val="24"/>
          <w:szCs w:val="24"/>
        </w:rPr>
        <w:t xml:space="preserve">arbitrary.  </w:t>
      </w:r>
      <w:r w:rsidR="009F206C">
        <w:rPr>
          <w:rFonts w:ascii="Arial" w:hAnsi="Arial" w:cs="Arial"/>
          <w:sz w:val="24"/>
          <w:szCs w:val="24"/>
        </w:rPr>
        <w:t xml:space="preserve"> </w:t>
      </w:r>
      <w:r w:rsidR="00E0019C">
        <w:rPr>
          <w:rFonts w:ascii="Arial" w:hAnsi="Arial" w:cs="Arial"/>
          <w:sz w:val="24"/>
          <w:szCs w:val="24"/>
        </w:rPr>
        <w:t xml:space="preserve">My comments will </w:t>
      </w:r>
      <w:r w:rsidR="007D1420">
        <w:rPr>
          <w:rFonts w:ascii="Arial" w:hAnsi="Arial" w:cs="Arial"/>
          <w:sz w:val="24"/>
          <w:szCs w:val="24"/>
        </w:rPr>
        <w:t xml:space="preserve">examine </w:t>
      </w:r>
      <w:r w:rsidR="00912835">
        <w:rPr>
          <w:rFonts w:ascii="Arial" w:hAnsi="Arial" w:cs="Arial"/>
          <w:sz w:val="24"/>
          <w:szCs w:val="24"/>
        </w:rPr>
        <w:t xml:space="preserve">the Pennsylvania Department of </w:t>
      </w:r>
      <w:r w:rsidR="007D1420">
        <w:rPr>
          <w:rFonts w:ascii="Arial" w:hAnsi="Arial" w:cs="Arial"/>
          <w:sz w:val="24"/>
          <w:szCs w:val="24"/>
        </w:rPr>
        <w:t xml:space="preserve">Revenue’s collection practices </w:t>
      </w:r>
      <w:r w:rsidR="00912835">
        <w:rPr>
          <w:rFonts w:ascii="Arial" w:hAnsi="Arial" w:cs="Arial"/>
          <w:sz w:val="24"/>
          <w:szCs w:val="24"/>
        </w:rPr>
        <w:t xml:space="preserve">as it relates to </w:t>
      </w:r>
      <w:r w:rsidR="00E0019C">
        <w:rPr>
          <w:rFonts w:ascii="Arial" w:hAnsi="Arial" w:cs="Arial"/>
          <w:sz w:val="24"/>
          <w:szCs w:val="24"/>
        </w:rPr>
        <w:t xml:space="preserve">unreimbursed </w:t>
      </w:r>
      <w:r w:rsidR="00E0019C">
        <w:rPr>
          <w:rFonts w:ascii="Arial" w:hAnsi="Arial" w:cs="Arial"/>
          <w:sz w:val="24"/>
          <w:szCs w:val="24"/>
        </w:rPr>
        <w:lastRenderedPageBreak/>
        <w:t>business expenses</w:t>
      </w:r>
      <w:r w:rsidR="002928DA">
        <w:rPr>
          <w:rFonts w:ascii="Arial" w:hAnsi="Arial" w:cs="Arial"/>
          <w:sz w:val="24"/>
          <w:szCs w:val="24"/>
        </w:rPr>
        <w:t xml:space="preserve">, </w:t>
      </w:r>
      <w:r w:rsidR="007D1420">
        <w:rPr>
          <w:rFonts w:ascii="Arial" w:hAnsi="Arial" w:cs="Arial"/>
          <w:sz w:val="24"/>
          <w:szCs w:val="24"/>
        </w:rPr>
        <w:t xml:space="preserve">the </w:t>
      </w:r>
      <w:r w:rsidR="00912835">
        <w:rPr>
          <w:rFonts w:ascii="Arial" w:hAnsi="Arial" w:cs="Arial"/>
          <w:sz w:val="24"/>
          <w:szCs w:val="24"/>
        </w:rPr>
        <w:t xml:space="preserve">recent </w:t>
      </w:r>
      <w:r w:rsidR="003F2DD6">
        <w:rPr>
          <w:rFonts w:ascii="Arial" w:hAnsi="Arial" w:cs="Arial"/>
          <w:sz w:val="24"/>
          <w:szCs w:val="24"/>
        </w:rPr>
        <w:t>D</w:t>
      </w:r>
      <w:r w:rsidR="002928DA">
        <w:rPr>
          <w:rFonts w:ascii="Arial" w:hAnsi="Arial" w:cs="Arial"/>
          <w:sz w:val="24"/>
          <w:szCs w:val="24"/>
        </w:rPr>
        <w:t xml:space="preserve">esk </w:t>
      </w:r>
      <w:r w:rsidR="003F2DD6">
        <w:rPr>
          <w:rFonts w:ascii="Arial" w:hAnsi="Arial" w:cs="Arial"/>
          <w:sz w:val="24"/>
          <w:szCs w:val="24"/>
        </w:rPr>
        <w:t>R</w:t>
      </w:r>
      <w:r w:rsidR="002928DA">
        <w:rPr>
          <w:rFonts w:ascii="Arial" w:hAnsi="Arial" w:cs="Arial"/>
          <w:sz w:val="24"/>
          <w:szCs w:val="24"/>
        </w:rPr>
        <w:t xml:space="preserve">eview </w:t>
      </w:r>
      <w:r w:rsidR="003F2DD6">
        <w:rPr>
          <w:rFonts w:ascii="Arial" w:hAnsi="Arial" w:cs="Arial"/>
          <w:sz w:val="24"/>
          <w:szCs w:val="24"/>
        </w:rPr>
        <w:t xml:space="preserve">Program for </w:t>
      </w:r>
      <w:r w:rsidR="002928DA">
        <w:rPr>
          <w:rFonts w:ascii="Arial" w:hAnsi="Arial" w:cs="Arial"/>
          <w:sz w:val="24"/>
          <w:szCs w:val="24"/>
        </w:rPr>
        <w:t>Schedule C</w:t>
      </w:r>
      <w:r w:rsidR="00944773">
        <w:rPr>
          <w:rFonts w:ascii="Arial" w:hAnsi="Arial" w:cs="Arial"/>
          <w:sz w:val="24"/>
          <w:szCs w:val="24"/>
        </w:rPr>
        <w:t xml:space="preserve">, </w:t>
      </w:r>
      <w:r w:rsidR="00912835">
        <w:rPr>
          <w:rFonts w:ascii="Arial" w:hAnsi="Arial" w:cs="Arial"/>
          <w:sz w:val="24"/>
          <w:szCs w:val="24"/>
        </w:rPr>
        <w:t xml:space="preserve">the 2017 </w:t>
      </w:r>
      <w:r w:rsidR="00944773">
        <w:rPr>
          <w:rFonts w:ascii="Arial" w:hAnsi="Arial" w:cs="Arial"/>
          <w:sz w:val="24"/>
          <w:szCs w:val="24"/>
        </w:rPr>
        <w:t xml:space="preserve">Tax Amnesty </w:t>
      </w:r>
      <w:r w:rsidR="00912835">
        <w:rPr>
          <w:rFonts w:ascii="Arial" w:hAnsi="Arial" w:cs="Arial"/>
          <w:sz w:val="24"/>
          <w:szCs w:val="24"/>
        </w:rPr>
        <w:t xml:space="preserve">Program </w:t>
      </w:r>
      <w:r w:rsidR="007D1420">
        <w:rPr>
          <w:rFonts w:ascii="Arial" w:hAnsi="Arial" w:cs="Arial"/>
          <w:sz w:val="24"/>
          <w:szCs w:val="24"/>
        </w:rPr>
        <w:t xml:space="preserve">and their newest program which we have only recently </w:t>
      </w:r>
      <w:r w:rsidR="003F2DD6">
        <w:rPr>
          <w:rFonts w:ascii="Arial" w:hAnsi="Arial" w:cs="Arial"/>
          <w:sz w:val="24"/>
          <w:szCs w:val="24"/>
        </w:rPr>
        <w:t>begun to encounter</w:t>
      </w:r>
      <w:r w:rsidR="00A37A3F">
        <w:rPr>
          <w:rFonts w:ascii="Arial" w:hAnsi="Arial" w:cs="Arial"/>
          <w:sz w:val="24"/>
          <w:szCs w:val="24"/>
        </w:rPr>
        <w:t>, the</w:t>
      </w:r>
      <w:r w:rsidR="003F2DD6">
        <w:rPr>
          <w:rFonts w:ascii="Arial" w:hAnsi="Arial" w:cs="Arial"/>
          <w:sz w:val="24"/>
          <w:szCs w:val="24"/>
        </w:rPr>
        <w:t xml:space="preserve"> Sales, Use and Hotel Occupancy Tax Desk Review Program.</w:t>
      </w:r>
    </w:p>
    <w:p w:rsidR="007D1420" w:rsidRDefault="007D1420" w:rsidP="00B23CFE">
      <w:pPr>
        <w:spacing w:before="100" w:beforeAutospacing="1" w:after="100" w:afterAutospacing="1" w:line="360" w:lineRule="auto"/>
        <w:rPr>
          <w:rFonts w:ascii="Arial" w:hAnsi="Arial" w:cs="Arial"/>
          <w:sz w:val="24"/>
          <w:szCs w:val="24"/>
        </w:rPr>
      </w:pPr>
      <w:r w:rsidRPr="00FE3FC7">
        <w:rPr>
          <w:rFonts w:ascii="Arial" w:hAnsi="Arial" w:cs="Arial"/>
          <w:b/>
          <w:color w:val="333333"/>
          <w:spacing w:val="3"/>
          <w:sz w:val="24"/>
          <w:szCs w:val="24"/>
          <w:u w:val="single"/>
          <w:shd w:val="clear" w:color="auto" w:fill="FFFFFF"/>
        </w:rPr>
        <w:t>Unreimbursed Business Expenses</w:t>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r>
      <w:r w:rsidR="00FE3FC7">
        <w:rPr>
          <w:rFonts w:ascii="Arial" w:hAnsi="Arial" w:cs="Arial"/>
          <w:color w:val="333333"/>
          <w:spacing w:val="3"/>
          <w:sz w:val="24"/>
          <w:szCs w:val="24"/>
          <w:shd w:val="clear" w:color="auto" w:fill="FFFFFF"/>
        </w:rPr>
        <w:tab/>
        <w:t xml:space="preserve">         </w:t>
      </w:r>
      <w:r>
        <w:rPr>
          <w:rFonts w:ascii="Arial" w:hAnsi="Arial" w:cs="Arial"/>
          <w:color w:val="333333"/>
          <w:spacing w:val="3"/>
          <w:sz w:val="24"/>
          <w:szCs w:val="24"/>
          <w:shd w:val="clear" w:color="auto" w:fill="FFFFFF"/>
        </w:rPr>
        <w:t xml:space="preserve">In 2014, the Department </w:t>
      </w:r>
      <w:r w:rsidRPr="007D1420">
        <w:rPr>
          <w:rFonts w:ascii="Arial" w:hAnsi="Arial" w:cs="Arial"/>
          <w:color w:val="333333"/>
          <w:spacing w:val="3"/>
          <w:sz w:val="24"/>
          <w:szCs w:val="24"/>
          <w:shd w:val="clear" w:color="auto" w:fill="FFFFFF"/>
        </w:rPr>
        <w:t xml:space="preserve">hired Revenue Solutions Inc. of Pembroke, </w:t>
      </w:r>
      <w:r w:rsidR="009C5904" w:rsidRPr="007D1420">
        <w:rPr>
          <w:rFonts w:ascii="Arial" w:hAnsi="Arial" w:cs="Arial"/>
          <w:color w:val="333333"/>
          <w:spacing w:val="3"/>
          <w:sz w:val="24"/>
          <w:szCs w:val="24"/>
          <w:shd w:val="clear" w:color="auto" w:fill="FFFFFF"/>
        </w:rPr>
        <w:t>Mass</w:t>
      </w:r>
      <w:r w:rsidR="009C5904">
        <w:rPr>
          <w:rFonts w:ascii="Arial" w:hAnsi="Arial" w:cs="Arial"/>
          <w:color w:val="333333"/>
          <w:spacing w:val="3"/>
          <w:sz w:val="24"/>
          <w:szCs w:val="24"/>
          <w:shd w:val="clear" w:color="auto" w:fill="FFFFFF"/>
        </w:rPr>
        <w:t>achusetts</w:t>
      </w:r>
      <w:r w:rsidRPr="007D1420">
        <w:rPr>
          <w:rFonts w:ascii="Arial" w:hAnsi="Arial" w:cs="Arial"/>
          <w:color w:val="333333"/>
          <w:spacing w:val="3"/>
          <w:sz w:val="24"/>
          <w:szCs w:val="24"/>
          <w:shd w:val="clear" w:color="auto" w:fill="FFFFFF"/>
        </w:rPr>
        <w:t xml:space="preserve"> to develop a process that use</w:t>
      </w:r>
      <w:r w:rsidR="00FE3FC7">
        <w:rPr>
          <w:rFonts w:ascii="Arial" w:hAnsi="Arial" w:cs="Arial"/>
          <w:color w:val="333333"/>
          <w:spacing w:val="3"/>
          <w:sz w:val="24"/>
          <w:szCs w:val="24"/>
          <w:shd w:val="clear" w:color="auto" w:fill="FFFFFF"/>
        </w:rPr>
        <w:t>d</w:t>
      </w:r>
      <w:r w:rsidRPr="007D1420">
        <w:rPr>
          <w:rFonts w:ascii="Arial" w:hAnsi="Arial" w:cs="Arial"/>
          <w:color w:val="333333"/>
          <w:spacing w:val="3"/>
          <w:sz w:val="24"/>
          <w:szCs w:val="24"/>
          <w:shd w:val="clear" w:color="auto" w:fill="FFFFFF"/>
        </w:rPr>
        <w:t xml:space="preserve"> technology</w:t>
      </w:r>
      <w:r w:rsidR="00FE3FC7">
        <w:rPr>
          <w:rFonts w:ascii="Arial" w:hAnsi="Arial" w:cs="Arial"/>
          <w:color w:val="333333"/>
          <w:spacing w:val="3"/>
          <w:sz w:val="24"/>
          <w:szCs w:val="24"/>
          <w:shd w:val="clear" w:color="auto" w:fill="FFFFFF"/>
        </w:rPr>
        <w:t>, metrics and</w:t>
      </w:r>
      <w:r w:rsidRPr="007D1420">
        <w:rPr>
          <w:rFonts w:ascii="Arial" w:hAnsi="Arial" w:cs="Arial"/>
          <w:color w:val="333333"/>
          <w:spacing w:val="3"/>
          <w:sz w:val="24"/>
          <w:szCs w:val="24"/>
          <w:shd w:val="clear" w:color="auto" w:fill="FFFFFF"/>
        </w:rPr>
        <w:t xml:space="preserve"> analytical tools to </w:t>
      </w:r>
      <w:r w:rsidR="00FE3FC7">
        <w:rPr>
          <w:rFonts w:ascii="Arial" w:hAnsi="Arial" w:cs="Arial"/>
          <w:color w:val="333333"/>
          <w:spacing w:val="3"/>
          <w:sz w:val="24"/>
          <w:szCs w:val="24"/>
          <w:shd w:val="clear" w:color="auto" w:fill="FFFFFF"/>
        </w:rPr>
        <w:t xml:space="preserve">search </w:t>
      </w:r>
      <w:r w:rsidRPr="007D1420">
        <w:rPr>
          <w:rFonts w:ascii="Arial" w:hAnsi="Arial" w:cs="Arial"/>
          <w:color w:val="333333"/>
          <w:spacing w:val="3"/>
          <w:sz w:val="24"/>
          <w:szCs w:val="24"/>
          <w:shd w:val="clear" w:color="auto" w:fill="FFFFFF"/>
        </w:rPr>
        <w:t>out potential intentional or accidental tax evaders</w:t>
      </w:r>
      <w:r w:rsidR="00FE3FC7">
        <w:rPr>
          <w:rFonts w:ascii="Arial" w:hAnsi="Arial" w:cs="Arial"/>
          <w:color w:val="333333"/>
          <w:spacing w:val="3"/>
          <w:sz w:val="24"/>
          <w:szCs w:val="24"/>
          <w:shd w:val="clear" w:color="auto" w:fill="FFFFFF"/>
        </w:rPr>
        <w:t xml:space="preserve"> and the </w:t>
      </w:r>
      <w:r w:rsidR="00A316BF">
        <w:rPr>
          <w:rFonts w:ascii="Arial" w:hAnsi="Arial" w:cs="Arial"/>
          <w:color w:val="333333"/>
          <w:spacing w:val="3"/>
          <w:sz w:val="24"/>
          <w:szCs w:val="24"/>
          <w:shd w:val="clear" w:color="auto" w:fill="FFFFFF"/>
        </w:rPr>
        <w:t xml:space="preserve">target </w:t>
      </w:r>
      <w:r w:rsidR="00FE3FC7">
        <w:rPr>
          <w:rFonts w:ascii="Arial" w:hAnsi="Arial" w:cs="Arial"/>
          <w:color w:val="333333"/>
          <w:spacing w:val="3"/>
          <w:sz w:val="24"/>
          <w:szCs w:val="24"/>
          <w:shd w:val="clear" w:color="auto" w:fill="FFFFFF"/>
        </w:rPr>
        <w:t>became unreimbursed business expenses.  This third party company</w:t>
      </w:r>
      <w:r w:rsidR="00A316BF">
        <w:rPr>
          <w:rFonts w:ascii="Arial" w:hAnsi="Arial" w:cs="Arial"/>
          <w:color w:val="333333"/>
          <w:spacing w:val="3"/>
          <w:sz w:val="24"/>
          <w:szCs w:val="24"/>
          <w:shd w:val="clear" w:color="auto" w:fill="FFFFFF"/>
        </w:rPr>
        <w:t xml:space="preserve">, RSI, </w:t>
      </w:r>
      <w:r w:rsidR="00FE3FC7">
        <w:rPr>
          <w:rFonts w:ascii="Arial" w:hAnsi="Arial" w:cs="Arial"/>
          <w:color w:val="333333"/>
          <w:spacing w:val="3"/>
          <w:sz w:val="24"/>
          <w:szCs w:val="24"/>
          <w:shd w:val="clear" w:color="auto" w:fill="FFFFFF"/>
        </w:rPr>
        <w:t xml:space="preserve">retained 32% of the </w:t>
      </w:r>
      <w:r w:rsidR="00A316BF">
        <w:rPr>
          <w:rFonts w:ascii="Arial" w:hAnsi="Arial" w:cs="Arial"/>
          <w:color w:val="333333"/>
          <w:spacing w:val="3"/>
          <w:sz w:val="24"/>
          <w:szCs w:val="24"/>
          <w:shd w:val="clear" w:color="auto" w:fill="FFFFFF"/>
        </w:rPr>
        <w:t xml:space="preserve">total </w:t>
      </w:r>
      <w:r w:rsidR="00FE3FC7">
        <w:rPr>
          <w:rFonts w:ascii="Arial" w:hAnsi="Arial" w:cs="Arial"/>
          <w:color w:val="333333"/>
          <w:spacing w:val="3"/>
          <w:sz w:val="24"/>
          <w:szCs w:val="24"/>
          <w:shd w:val="clear" w:color="auto" w:fill="FFFFFF"/>
        </w:rPr>
        <w:t>collections that were brought in under this program</w:t>
      </w:r>
      <w:r w:rsidR="009B3258">
        <w:rPr>
          <w:rFonts w:ascii="Arial" w:hAnsi="Arial" w:cs="Arial"/>
          <w:color w:val="333333"/>
          <w:spacing w:val="3"/>
          <w:sz w:val="24"/>
          <w:szCs w:val="24"/>
          <w:shd w:val="clear" w:color="auto" w:fill="FFFFFF"/>
        </w:rPr>
        <w:t>.  As one might expect, th</w:t>
      </w:r>
      <w:r w:rsidR="007F2F3E">
        <w:rPr>
          <w:rFonts w:ascii="Arial" w:hAnsi="Arial" w:cs="Arial"/>
          <w:color w:val="333333"/>
          <w:spacing w:val="3"/>
          <w:sz w:val="24"/>
          <w:szCs w:val="24"/>
          <w:shd w:val="clear" w:color="auto" w:fill="FFFFFF"/>
        </w:rPr>
        <w:t>e</w:t>
      </w:r>
      <w:r w:rsidR="009B3258">
        <w:rPr>
          <w:rFonts w:ascii="Arial" w:hAnsi="Arial" w:cs="Arial"/>
          <w:color w:val="333333"/>
          <w:spacing w:val="3"/>
          <w:sz w:val="24"/>
          <w:szCs w:val="24"/>
          <w:shd w:val="clear" w:color="auto" w:fill="FFFFFF"/>
        </w:rPr>
        <w:t xml:space="preserve"> contingency arrangement resulted in little consideration being given </w:t>
      </w:r>
      <w:r w:rsidR="007F2F3E">
        <w:rPr>
          <w:rFonts w:ascii="Arial" w:hAnsi="Arial" w:cs="Arial"/>
          <w:color w:val="333333"/>
          <w:spacing w:val="3"/>
          <w:sz w:val="24"/>
          <w:szCs w:val="24"/>
          <w:shd w:val="clear" w:color="auto" w:fill="FFFFFF"/>
        </w:rPr>
        <w:t xml:space="preserve">as </w:t>
      </w:r>
      <w:r w:rsidR="009B3258">
        <w:rPr>
          <w:rFonts w:ascii="Arial" w:hAnsi="Arial" w:cs="Arial"/>
          <w:color w:val="333333"/>
          <w:spacing w:val="3"/>
          <w:sz w:val="24"/>
          <w:szCs w:val="24"/>
          <w:shd w:val="clear" w:color="auto" w:fill="FFFFFF"/>
        </w:rPr>
        <w:t xml:space="preserve">to the legitimacy of the business </w:t>
      </w:r>
      <w:r w:rsidR="00FE3FC7">
        <w:rPr>
          <w:rFonts w:ascii="Arial" w:hAnsi="Arial" w:cs="Arial"/>
          <w:color w:val="333333"/>
          <w:spacing w:val="3"/>
          <w:sz w:val="24"/>
          <w:szCs w:val="24"/>
          <w:shd w:val="clear" w:color="auto" w:fill="FFFFFF"/>
        </w:rPr>
        <w:t xml:space="preserve">expenses, </w:t>
      </w:r>
      <w:r w:rsidR="009B3258">
        <w:rPr>
          <w:rFonts w:ascii="Arial" w:hAnsi="Arial" w:cs="Arial"/>
          <w:color w:val="333333"/>
          <w:spacing w:val="3"/>
          <w:sz w:val="24"/>
          <w:szCs w:val="24"/>
          <w:shd w:val="clear" w:color="auto" w:fill="FFFFFF"/>
        </w:rPr>
        <w:t xml:space="preserve">and many </w:t>
      </w:r>
      <w:r w:rsidR="00FE3FC7">
        <w:rPr>
          <w:rFonts w:ascii="Arial" w:hAnsi="Arial" w:cs="Arial"/>
          <w:color w:val="333333"/>
          <w:spacing w:val="3"/>
          <w:sz w:val="24"/>
          <w:szCs w:val="24"/>
          <w:shd w:val="clear" w:color="auto" w:fill="FFFFFF"/>
        </w:rPr>
        <w:t xml:space="preserve">Pennsylvania taxpayers received notices that their </w:t>
      </w:r>
      <w:r w:rsidR="00A316BF">
        <w:rPr>
          <w:rFonts w:ascii="Arial" w:hAnsi="Arial" w:cs="Arial"/>
          <w:color w:val="333333"/>
          <w:spacing w:val="3"/>
          <w:sz w:val="24"/>
          <w:szCs w:val="24"/>
          <w:shd w:val="clear" w:color="auto" w:fill="FFFFFF"/>
        </w:rPr>
        <w:t xml:space="preserve">unreimbursed business </w:t>
      </w:r>
      <w:r w:rsidR="00FE3FC7">
        <w:rPr>
          <w:rFonts w:ascii="Arial" w:hAnsi="Arial" w:cs="Arial"/>
          <w:color w:val="333333"/>
          <w:spacing w:val="3"/>
          <w:sz w:val="24"/>
          <w:szCs w:val="24"/>
          <w:shd w:val="clear" w:color="auto" w:fill="FFFFFF"/>
        </w:rPr>
        <w:t>exp</w:t>
      </w:r>
      <w:r w:rsidR="009B3258">
        <w:rPr>
          <w:rFonts w:ascii="Arial" w:hAnsi="Arial" w:cs="Arial"/>
          <w:color w:val="333333"/>
          <w:spacing w:val="3"/>
          <w:sz w:val="24"/>
          <w:szCs w:val="24"/>
          <w:shd w:val="clear" w:color="auto" w:fill="FFFFFF"/>
        </w:rPr>
        <w:t>e</w:t>
      </w:r>
      <w:r w:rsidR="00FE3FC7">
        <w:rPr>
          <w:rFonts w:ascii="Arial" w:hAnsi="Arial" w:cs="Arial"/>
          <w:color w:val="333333"/>
          <w:spacing w:val="3"/>
          <w:sz w:val="24"/>
          <w:szCs w:val="24"/>
          <w:shd w:val="clear" w:color="auto" w:fill="FFFFFF"/>
        </w:rPr>
        <w:t>nses</w:t>
      </w:r>
      <w:r w:rsidR="00A316BF">
        <w:rPr>
          <w:rFonts w:ascii="Arial" w:hAnsi="Arial" w:cs="Arial"/>
          <w:color w:val="333333"/>
          <w:spacing w:val="3"/>
          <w:sz w:val="24"/>
          <w:szCs w:val="24"/>
          <w:shd w:val="clear" w:color="auto" w:fill="FFFFFF"/>
        </w:rPr>
        <w:t xml:space="preserve"> </w:t>
      </w:r>
      <w:r w:rsidR="00FE3FC7">
        <w:rPr>
          <w:rFonts w:ascii="Arial" w:hAnsi="Arial" w:cs="Arial"/>
          <w:color w:val="333333"/>
          <w:spacing w:val="3"/>
          <w:sz w:val="24"/>
          <w:szCs w:val="24"/>
          <w:shd w:val="clear" w:color="auto" w:fill="FFFFFF"/>
        </w:rPr>
        <w:t>were denied</w:t>
      </w:r>
      <w:r w:rsidR="009B3258">
        <w:rPr>
          <w:rFonts w:ascii="Arial" w:hAnsi="Arial" w:cs="Arial"/>
          <w:color w:val="333333"/>
          <w:spacing w:val="3"/>
          <w:sz w:val="24"/>
          <w:szCs w:val="24"/>
          <w:shd w:val="clear" w:color="auto" w:fill="FFFFFF"/>
        </w:rPr>
        <w:t xml:space="preserve"> across the board. </w:t>
      </w:r>
      <w:r w:rsidR="00202EC9">
        <w:rPr>
          <w:rFonts w:ascii="Arial" w:hAnsi="Arial" w:cs="Arial"/>
          <w:color w:val="333333"/>
          <w:spacing w:val="3"/>
          <w:sz w:val="24"/>
          <w:szCs w:val="24"/>
          <w:shd w:val="clear" w:color="auto" w:fill="FFFFFF"/>
        </w:rPr>
        <w:t xml:space="preserve">Expenses such as union dues, uniforms, small tools, work related vehicles, </w:t>
      </w:r>
      <w:r w:rsidR="00505F7B">
        <w:rPr>
          <w:rFonts w:ascii="Arial" w:hAnsi="Arial" w:cs="Arial"/>
          <w:color w:val="333333"/>
          <w:spacing w:val="3"/>
          <w:sz w:val="24"/>
          <w:szCs w:val="24"/>
          <w:shd w:val="clear" w:color="auto" w:fill="FFFFFF"/>
        </w:rPr>
        <w:t xml:space="preserve">professional journals and publications, </w:t>
      </w:r>
      <w:r w:rsidR="00912835">
        <w:rPr>
          <w:rFonts w:ascii="Arial" w:hAnsi="Arial" w:cs="Arial"/>
          <w:color w:val="333333"/>
          <w:spacing w:val="3"/>
          <w:sz w:val="24"/>
          <w:szCs w:val="24"/>
          <w:shd w:val="clear" w:color="auto" w:fill="FFFFFF"/>
        </w:rPr>
        <w:t>travel and lodging</w:t>
      </w:r>
      <w:r w:rsidR="00202EC9">
        <w:rPr>
          <w:rFonts w:ascii="Arial" w:hAnsi="Arial" w:cs="Arial"/>
          <w:color w:val="333333"/>
          <w:spacing w:val="3"/>
          <w:sz w:val="24"/>
          <w:szCs w:val="24"/>
          <w:shd w:val="clear" w:color="auto" w:fill="FFFFFF"/>
        </w:rPr>
        <w:t xml:space="preserve"> and home office expenses</w:t>
      </w:r>
      <w:r w:rsidR="00912835">
        <w:rPr>
          <w:rFonts w:ascii="Arial" w:hAnsi="Arial" w:cs="Arial"/>
          <w:color w:val="333333"/>
          <w:spacing w:val="3"/>
          <w:sz w:val="24"/>
          <w:szCs w:val="24"/>
          <w:shd w:val="clear" w:color="auto" w:fill="FFFFFF"/>
        </w:rPr>
        <w:t xml:space="preserve">, </w:t>
      </w:r>
      <w:r w:rsidR="00505F7B">
        <w:rPr>
          <w:rFonts w:ascii="Arial" w:hAnsi="Arial" w:cs="Arial"/>
          <w:color w:val="333333"/>
          <w:spacing w:val="3"/>
          <w:sz w:val="24"/>
          <w:szCs w:val="24"/>
          <w:shd w:val="clear" w:color="auto" w:fill="FFFFFF"/>
        </w:rPr>
        <w:t xml:space="preserve">all of </w:t>
      </w:r>
      <w:r w:rsidR="009B3258">
        <w:rPr>
          <w:rFonts w:ascii="Arial" w:hAnsi="Arial" w:cs="Arial"/>
          <w:color w:val="333333"/>
          <w:spacing w:val="3"/>
          <w:sz w:val="24"/>
          <w:szCs w:val="24"/>
          <w:shd w:val="clear" w:color="auto" w:fill="FFFFFF"/>
        </w:rPr>
        <w:t>which are legitimate and allowable expenses under Pennsylvania statute</w:t>
      </w:r>
      <w:r w:rsidR="00912835">
        <w:rPr>
          <w:rFonts w:ascii="Arial" w:hAnsi="Arial" w:cs="Arial"/>
          <w:color w:val="333333"/>
          <w:spacing w:val="3"/>
          <w:sz w:val="24"/>
          <w:szCs w:val="24"/>
          <w:shd w:val="clear" w:color="auto" w:fill="FFFFFF"/>
        </w:rPr>
        <w:t>,</w:t>
      </w:r>
      <w:r w:rsidR="009B3258">
        <w:rPr>
          <w:rFonts w:ascii="Arial" w:hAnsi="Arial" w:cs="Arial"/>
          <w:color w:val="333333"/>
          <w:spacing w:val="3"/>
          <w:sz w:val="24"/>
          <w:szCs w:val="24"/>
          <w:shd w:val="clear" w:color="auto" w:fill="FFFFFF"/>
        </w:rPr>
        <w:t xml:space="preserve"> were and continue to be called into question.  </w:t>
      </w:r>
      <w:r w:rsidR="00FE3FC7" w:rsidRPr="00FE4448">
        <w:rPr>
          <w:rFonts w:ascii="Arial" w:hAnsi="Arial" w:cs="Arial"/>
          <w:sz w:val="24"/>
          <w:szCs w:val="24"/>
        </w:rPr>
        <w:t>Advising and representing clients regarding legitimate business deductions is difficult without consistent enforcement practices on the part of the Department</w:t>
      </w:r>
      <w:r w:rsidR="009B3258">
        <w:rPr>
          <w:rFonts w:ascii="Arial" w:hAnsi="Arial" w:cs="Arial"/>
          <w:sz w:val="24"/>
          <w:szCs w:val="24"/>
        </w:rPr>
        <w:t xml:space="preserve"> of Revenue.   </w:t>
      </w:r>
    </w:p>
    <w:p w:rsidR="00FE3FC7" w:rsidRDefault="00912835" w:rsidP="00FE3FC7">
      <w:pPr>
        <w:spacing w:line="360" w:lineRule="auto"/>
        <w:rPr>
          <w:rFonts w:ascii="Arial" w:hAnsi="Arial" w:cs="Arial"/>
          <w:sz w:val="24"/>
          <w:szCs w:val="24"/>
        </w:rPr>
      </w:pPr>
      <w:r>
        <w:rPr>
          <w:rFonts w:ascii="Arial" w:hAnsi="Arial" w:cs="Arial"/>
          <w:sz w:val="24"/>
          <w:szCs w:val="24"/>
        </w:rPr>
        <w:t xml:space="preserve">  </w:t>
      </w:r>
      <w:r w:rsidR="0071129C">
        <w:rPr>
          <w:rFonts w:ascii="Arial" w:hAnsi="Arial" w:cs="Arial"/>
          <w:sz w:val="24"/>
          <w:szCs w:val="24"/>
        </w:rPr>
        <w:t xml:space="preserve">The unreimbursed business expenses continue to be scrutinized and denied by the Department of Revenue. </w:t>
      </w:r>
      <w:r w:rsidR="00255816">
        <w:rPr>
          <w:rFonts w:ascii="Arial" w:hAnsi="Arial" w:cs="Arial"/>
          <w:sz w:val="24"/>
          <w:szCs w:val="24"/>
        </w:rPr>
        <w:t xml:space="preserve"> I</w:t>
      </w:r>
      <w:r w:rsidR="0071129C">
        <w:rPr>
          <w:rFonts w:ascii="Arial" w:hAnsi="Arial" w:cs="Arial"/>
          <w:sz w:val="24"/>
          <w:szCs w:val="24"/>
        </w:rPr>
        <w:t xml:space="preserve">n many cases the expense deduction </w:t>
      </w:r>
      <w:r w:rsidR="00255816">
        <w:rPr>
          <w:rFonts w:ascii="Arial" w:hAnsi="Arial" w:cs="Arial"/>
          <w:sz w:val="24"/>
          <w:szCs w:val="24"/>
        </w:rPr>
        <w:t>amount</w:t>
      </w:r>
      <w:r w:rsidR="00144E6B">
        <w:rPr>
          <w:rFonts w:ascii="Arial" w:hAnsi="Arial" w:cs="Arial"/>
          <w:sz w:val="24"/>
          <w:szCs w:val="24"/>
        </w:rPr>
        <w:t>s</w:t>
      </w:r>
      <w:r w:rsidR="00255816">
        <w:rPr>
          <w:rFonts w:ascii="Arial" w:hAnsi="Arial" w:cs="Arial"/>
          <w:sz w:val="24"/>
          <w:szCs w:val="24"/>
        </w:rPr>
        <w:t xml:space="preserve"> </w:t>
      </w:r>
      <w:r w:rsidR="00FE3FC7" w:rsidRPr="00FE4448">
        <w:rPr>
          <w:rFonts w:ascii="Arial" w:hAnsi="Arial" w:cs="Arial"/>
          <w:sz w:val="24"/>
          <w:szCs w:val="24"/>
        </w:rPr>
        <w:t xml:space="preserve">to </w:t>
      </w:r>
      <w:r w:rsidR="00144E6B">
        <w:rPr>
          <w:rFonts w:ascii="Arial" w:hAnsi="Arial" w:cs="Arial"/>
          <w:sz w:val="24"/>
          <w:szCs w:val="24"/>
        </w:rPr>
        <w:t xml:space="preserve">only </w:t>
      </w:r>
      <w:r w:rsidR="00FE3FC7" w:rsidRPr="00FE4448">
        <w:rPr>
          <w:rFonts w:ascii="Arial" w:hAnsi="Arial" w:cs="Arial"/>
          <w:sz w:val="24"/>
          <w:szCs w:val="24"/>
        </w:rPr>
        <w:t xml:space="preserve">a small </w:t>
      </w:r>
      <w:r w:rsidR="00505F7B">
        <w:rPr>
          <w:rFonts w:ascii="Arial" w:hAnsi="Arial" w:cs="Arial"/>
          <w:sz w:val="24"/>
          <w:szCs w:val="24"/>
        </w:rPr>
        <w:t>tax savings for the taxpayer</w:t>
      </w:r>
      <w:r w:rsidR="0071129C">
        <w:rPr>
          <w:rFonts w:ascii="Arial" w:hAnsi="Arial" w:cs="Arial"/>
          <w:sz w:val="24"/>
          <w:szCs w:val="24"/>
        </w:rPr>
        <w:t xml:space="preserve">.  </w:t>
      </w:r>
      <w:r w:rsidR="00255816">
        <w:rPr>
          <w:rFonts w:ascii="Arial" w:hAnsi="Arial" w:cs="Arial"/>
          <w:sz w:val="24"/>
          <w:szCs w:val="24"/>
        </w:rPr>
        <w:t xml:space="preserve">As a result, it </w:t>
      </w:r>
      <w:r w:rsidR="00144E6B">
        <w:rPr>
          <w:rFonts w:ascii="Arial" w:hAnsi="Arial" w:cs="Arial"/>
          <w:sz w:val="24"/>
          <w:szCs w:val="24"/>
        </w:rPr>
        <w:t xml:space="preserve">may </w:t>
      </w:r>
      <w:r w:rsidR="003F2DD6">
        <w:rPr>
          <w:rFonts w:ascii="Arial" w:hAnsi="Arial" w:cs="Arial"/>
          <w:sz w:val="24"/>
          <w:szCs w:val="24"/>
        </w:rPr>
        <w:t>not</w:t>
      </w:r>
      <w:r w:rsidR="00144E6B">
        <w:rPr>
          <w:rFonts w:ascii="Arial" w:hAnsi="Arial" w:cs="Arial"/>
          <w:sz w:val="24"/>
          <w:szCs w:val="24"/>
        </w:rPr>
        <w:t xml:space="preserve"> be</w:t>
      </w:r>
      <w:r w:rsidR="003F2DD6">
        <w:rPr>
          <w:rFonts w:ascii="Arial" w:hAnsi="Arial" w:cs="Arial"/>
          <w:sz w:val="24"/>
          <w:szCs w:val="24"/>
        </w:rPr>
        <w:t xml:space="preserve"> </w:t>
      </w:r>
      <w:r w:rsidR="00FE3FC7" w:rsidRPr="00FE4448">
        <w:rPr>
          <w:rFonts w:ascii="Arial" w:hAnsi="Arial" w:cs="Arial"/>
          <w:sz w:val="24"/>
          <w:szCs w:val="24"/>
        </w:rPr>
        <w:t xml:space="preserve">cost effective for the client to pay their </w:t>
      </w:r>
      <w:r w:rsidR="00EB5A8F">
        <w:rPr>
          <w:rFonts w:ascii="Arial" w:hAnsi="Arial" w:cs="Arial"/>
          <w:sz w:val="24"/>
          <w:szCs w:val="24"/>
        </w:rPr>
        <w:t xml:space="preserve">tax professional </w:t>
      </w:r>
      <w:r w:rsidR="00FE3FC7" w:rsidRPr="00FE4448">
        <w:rPr>
          <w:rFonts w:ascii="Arial" w:hAnsi="Arial" w:cs="Arial"/>
          <w:sz w:val="24"/>
          <w:szCs w:val="24"/>
        </w:rPr>
        <w:t>to appeal the denied expense and pursue the deduction</w:t>
      </w:r>
      <w:r w:rsidR="0071129C">
        <w:rPr>
          <w:rFonts w:ascii="Arial" w:hAnsi="Arial" w:cs="Arial"/>
          <w:sz w:val="24"/>
          <w:szCs w:val="24"/>
        </w:rPr>
        <w:t xml:space="preserve">; many taxpayers simply </w:t>
      </w:r>
      <w:r w:rsidR="003F2DD6">
        <w:rPr>
          <w:rFonts w:ascii="Arial" w:hAnsi="Arial" w:cs="Arial"/>
          <w:sz w:val="24"/>
          <w:szCs w:val="24"/>
        </w:rPr>
        <w:t>forfeit the money to the State.</w:t>
      </w:r>
      <w:r w:rsidR="00FE3FC7" w:rsidRPr="00FE4448">
        <w:rPr>
          <w:rFonts w:ascii="Arial" w:hAnsi="Arial" w:cs="Arial"/>
          <w:sz w:val="24"/>
          <w:szCs w:val="24"/>
        </w:rPr>
        <w:t xml:space="preserve"> </w:t>
      </w:r>
      <w:r w:rsidR="00202EC9">
        <w:rPr>
          <w:rFonts w:ascii="Arial" w:hAnsi="Arial" w:cs="Arial"/>
          <w:sz w:val="24"/>
          <w:szCs w:val="24"/>
        </w:rPr>
        <w:t xml:space="preserve">For example, $3,000 </w:t>
      </w:r>
      <w:r w:rsidR="00505F7B">
        <w:rPr>
          <w:rFonts w:ascii="Arial" w:hAnsi="Arial" w:cs="Arial"/>
          <w:sz w:val="24"/>
          <w:szCs w:val="24"/>
        </w:rPr>
        <w:t xml:space="preserve">worth of </w:t>
      </w:r>
      <w:r w:rsidR="00202EC9">
        <w:rPr>
          <w:rFonts w:ascii="Arial" w:hAnsi="Arial" w:cs="Arial"/>
          <w:sz w:val="24"/>
          <w:szCs w:val="24"/>
        </w:rPr>
        <w:t xml:space="preserve">business expenses </w:t>
      </w:r>
      <w:r w:rsidR="0071129C">
        <w:rPr>
          <w:rFonts w:ascii="Arial" w:hAnsi="Arial" w:cs="Arial"/>
          <w:sz w:val="24"/>
          <w:szCs w:val="24"/>
        </w:rPr>
        <w:t xml:space="preserve">equates to </w:t>
      </w:r>
      <w:r w:rsidR="00202EC9">
        <w:rPr>
          <w:rFonts w:ascii="Arial" w:hAnsi="Arial" w:cs="Arial"/>
          <w:sz w:val="24"/>
          <w:szCs w:val="24"/>
        </w:rPr>
        <w:t>$92.10 in tax savings</w:t>
      </w:r>
      <w:r w:rsidR="00144E6B">
        <w:rPr>
          <w:rFonts w:ascii="Arial" w:hAnsi="Arial" w:cs="Arial"/>
          <w:sz w:val="24"/>
          <w:szCs w:val="24"/>
        </w:rPr>
        <w:t>; the</w:t>
      </w:r>
      <w:r w:rsidR="00505F7B">
        <w:rPr>
          <w:rFonts w:ascii="Arial" w:hAnsi="Arial" w:cs="Arial"/>
          <w:sz w:val="24"/>
          <w:szCs w:val="24"/>
        </w:rPr>
        <w:t xml:space="preserve"> taxpayer </w:t>
      </w:r>
      <w:r w:rsidR="007F2F3E">
        <w:rPr>
          <w:rFonts w:ascii="Arial" w:hAnsi="Arial" w:cs="Arial"/>
          <w:sz w:val="24"/>
          <w:szCs w:val="24"/>
        </w:rPr>
        <w:t>must weigh the</w:t>
      </w:r>
      <w:r w:rsidR="00255816">
        <w:rPr>
          <w:rFonts w:ascii="Arial" w:hAnsi="Arial" w:cs="Arial"/>
          <w:sz w:val="24"/>
          <w:szCs w:val="24"/>
        </w:rPr>
        <w:t xml:space="preserve"> tax </w:t>
      </w:r>
      <w:r w:rsidR="007F2F3E">
        <w:rPr>
          <w:rFonts w:ascii="Arial" w:hAnsi="Arial" w:cs="Arial"/>
          <w:sz w:val="24"/>
          <w:szCs w:val="24"/>
        </w:rPr>
        <w:t xml:space="preserve">savings against the cost of substantiating the expense and </w:t>
      </w:r>
      <w:r w:rsidR="00505F7B">
        <w:rPr>
          <w:rFonts w:ascii="Arial" w:hAnsi="Arial" w:cs="Arial"/>
          <w:sz w:val="24"/>
          <w:szCs w:val="24"/>
        </w:rPr>
        <w:t>i</w:t>
      </w:r>
      <w:r w:rsidR="0071129C">
        <w:rPr>
          <w:rFonts w:ascii="Arial" w:hAnsi="Arial" w:cs="Arial"/>
          <w:sz w:val="24"/>
          <w:szCs w:val="24"/>
        </w:rPr>
        <w:t xml:space="preserve">n many cases </w:t>
      </w:r>
      <w:r w:rsidR="00144E6B">
        <w:rPr>
          <w:rFonts w:ascii="Arial" w:hAnsi="Arial" w:cs="Arial"/>
          <w:sz w:val="24"/>
          <w:szCs w:val="24"/>
        </w:rPr>
        <w:t xml:space="preserve">the appeal </w:t>
      </w:r>
      <w:r w:rsidR="0071129C">
        <w:rPr>
          <w:rFonts w:ascii="Arial" w:hAnsi="Arial" w:cs="Arial"/>
          <w:sz w:val="24"/>
          <w:szCs w:val="24"/>
        </w:rPr>
        <w:t xml:space="preserve">does not make fiscal sense.  </w:t>
      </w:r>
      <w:r w:rsidR="00144E6B">
        <w:rPr>
          <w:rFonts w:ascii="Arial" w:hAnsi="Arial" w:cs="Arial"/>
          <w:sz w:val="24"/>
          <w:szCs w:val="24"/>
        </w:rPr>
        <w:t xml:space="preserve">The bottom line is that </w:t>
      </w:r>
      <w:r w:rsidR="00255816">
        <w:rPr>
          <w:rFonts w:ascii="Arial" w:hAnsi="Arial" w:cs="Arial"/>
          <w:sz w:val="24"/>
          <w:szCs w:val="24"/>
        </w:rPr>
        <w:t>w</w:t>
      </w:r>
      <w:r w:rsidR="00FE3FC7" w:rsidRPr="00FE4448">
        <w:rPr>
          <w:rFonts w:ascii="Arial" w:hAnsi="Arial" w:cs="Arial"/>
          <w:sz w:val="24"/>
          <w:szCs w:val="24"/>
        </w:rPr>
        <w:t xml:space="preserve">hile </w:t>
      </w:r>
      <w:r w:rsidR="00EB5A8F">
        <w:rPr>
          <w:rFonts w:ascii="Arial" w:hAnsi="Arial" w:cs="Arial"/>
          <w:sz w:val="24"/>
          <w:szCs w:val="24"/>
        </w:rPr>
        <w:t xml:space="preserve">the Department’s </w:t>
      </w:r>
      <w:r w:rsidR="00255816">
        <w:rPr>
          <w:rFonts w:ascii="Arial" w:hAnsi="Arial" w:cs="Arial"/>
          <w:sz w:val="24"/>
          <w:szCs w:val="24"/>
        </w:rPr>
        <w:t xml:space="preserve">ongoing approach to challenging </w:t>
      </w:r>
      <w:r w:rsidR="00EB5A8F">
        <w:rPr>
          <w:rFonts w:ascii="Arial" w:hAnsi="Arial" w:cs="Arial"/>
          <w:sz w:val="24"/>
          <w:szCs w:val="24"/>
        </w:rPr>
        <w:t xml:space="preserve">UE </w:t>
      </w:r>
      <w:r w:rsidR="00144E6B">
        <w:rPr>
          <w:rFonts w:ascii="Arial" w:hAnsi="Arial" w:cs="Arial"/>
          <w:sz w:val="24"/>
          <w:szCs w:val="24"/>
        </w:rPr>
        <w:t xml:space="preserve">expenses </w:t>
      </w:r>
      <w:r w:rsidR="00A37A3F">
        <w:rPr>
          <w:rFonts w:ascii="Arial" w:hAnsi="Arial" w:cs="Arial"/>
          <w:sz w:val="24"/>
          <w:szCs w:val="24"/>
        </w:rPr>
        <w:t>may result</w:t>
      </w:r>
      <w:r w:rsidR="00144E6B">
        <w:rPr>
          <w:rFonts w:ascii="Arial" w:hAnsi="Arial" w:cs="Arial"/>
          <w:sz w:val="24"/>
          <w:szCs w:val="24"/>
        </w:rPr>
        <w:t xml:space="preserve"> </w:t>
      </w:r>
      <w:r w:rsidR="00F442E5">
        <w:rPr>
          <w:rFonts w:ascii="Arial" w:hAnsi="Arial" w:cs="Arial"/>
          <w:sz w:val="24"/>
          <w:szCs w:val="24"/>
        </w:rPr>
        <w:t xml:space="preserve">in </w:t>
      </w:r>
      <w:r w:rsidR="00067B24">
        <w:rPr>
          <w:rFonts w:ascii="Arial" w:hAnsi="Arial" w:cs="Arial"/>
          <w:sz w:val="24"/>
          <w:szCs w:val="24"/>
        </w:rPr>
        <w:t xml:space="preserve">tax </w:t>
      </w:r>
      <w:r w:rsidR="00FE3FC7" w:rsidRPr="00FE4448">
        <w:rPr>
          <w:rFonts w:ascii="Arial" w:hAnsi="Arial" w:cs="Arial"/>
          <w:sz w:val="24"/>
          <w:szCs w:val="24"/>
        </w:rPr>
        <w:t>collections</w:t>
      </w:r>
      <w:r w:rsidR="00255816">
        <w:rPr>
          <w:rFonts w:ascii="Arial" w:hAnsi="Arial" w:cs="Arial"/>
          <w:sz w:val="24"/>
          <w:szCs w:val="24"/>
        </w:rPr>
        <w:t xml:space="preserve"> for the state</w:t>
      </w:r>
      <w:r w:rsidR="00FE3FC7" w:rsidRPr="00FE4448">
        <w:rPr>
          <w:rFonts w:ascii="Arial" w:hAnsi="Arial" w:cs="Arial"/>
          <w:sz w:val="24"/>
          <w:szCs w:val="24"/>
        </w:rPr>
        <w:t xml:space="preserve">, the revenue in many cases rightfully belongs to  taxpayers </w:t>
      </w:r>
      <w:r w:rsidR="007F2F3E">
        <w:rPr>
          <w:rFonts w:ascii="Arial" w:hAnsi="Arial" w:cs="Arial"/>
          <w:sz w:val="24"/>
          <w:szCs w:val="24"/>
        </w:rPr>
        <w:t xml:space="preserve">who </w:t>
      </w:r>
      <w:r w:rsidR="00F442E5">
        <w:rPr>
          <w:rFonts w:ascii="Arial" w:hAnsi="Arial" w:cs="Arial"/>
          <w:sz w:val="24"/>
          <w:szCs w:val="24"/>
        </w:rPr>
        <w:t xml:space="preserve">have </w:t>
      </w:r>
      <w:r w:rsidR="00144E6B">
        <w:rPr>
          <w:rFonts w:ascii="Arial" w:hAnsi="Arial" w:cs="Arial"/>
          <w:sz w:val="24"/>
          <w:szCs w:val="24"/>
        </w:rPr>
        <w:t xml:space="preserve">simply </w:t>
      </w:r>
      <w:r w:rsidR="00F442E5">
        <w:rPr>
          <w:rFonts w:ascii="Arial" w:hAnsi="Arial" w:cs="Arial"/>
          <w:sz w:val="24"/>
          <w:szCs w:val="24"/>
        </w:rPr>
        <w:t>given up</w:t>
      </w:r>
      <w:r w:rsidR="00FE3FC7" w:rsidRPr="00FE4448">
        <w:rPr>
          <w:rFonts w:ascii="Arial" w:hAnsi="Arial" w:cs="Arial"/>
          <w:sz w:val="24"/>
          <w:szCs w:val="24"/>
        </w:rPr>
        <w:t>.   This puts a very unfair burden on</w:t>
      </w:r>
      <w:r w:rsidR="00144E6B">
        <w:rPr>
          <w:rFonts w:ascii="Arial" w:hAnsi="Arial" w:cs="Arial"/>
          <w:sz w:val="24"/>
          <w:szCs w:val="24"/>
        </w:rPr>
        <w:t xml:space="preserve"> our clients </w:t>
      </w:r>
      <w:r w:rsidR="00A316BF">
        <w:rPr>
          <w:rFonts w:ascii="Arial" w:hAnsi="Arial" w:cs="Arial"/>
          <w:sz w:val="24"/>
          <w:szCs w:val="24"/>
        </w:rPr>
        <w:t xml:space="preserve">and it is nothing short of </w:t>
      </w:r>
      <w:r w:rsidR="003F2DD6">
        <w:rPr>
          <w:rFonts w:ascii="Arial" w:hAnsi="Arial" w:cs="Arial"/>
          <w:sz w:val="24"/>
          <w:szCs w:val="24"/>
        </w:rPr>
        <w:t>stealing money out of the pockets of hardworking Pennsylvania taxpayers.</w:t>
      </w:r>
      <w:r w:rsidR="00B001BA">
        <w:rPr>
          <w:rFonts w:ascii="Arial" w:hAnsi="Arial" w:cs="Arial"/>
          <w:sz w:val="24"/>
          <w:szCs w:val="24"/>
        </w:rPr>
        <w:t xml:space="preserve">  </w:t>
      </w:r>
    </w:p>
    <w:p w:rsidR="00562D20" w:rsidRDefault="00944773" w:rsidP="004913CC">
      <w:pPr>
        <w:spacing w:before="100" w:beforeAutospacing="1" w:after="100" w:afterAutospacing="1" w:line="360" w:lineRule="auto"/>
        <w:rPr>
          <w:rFonts w:ascii="Arial" w:hAnsi="Arial" w:cs="Arial"/>
          <w:sz w:val="24"/>
          <w:szCs w:val="24"/>
        </w:rPr>
      </w:pPr>
      <w:r w:rsidRPr="004913CC">
        <w:rPr>
          <w:rFonts w:ascii="Arial" w:hAnsi="Arial" w:cs="Arial"/>
          <w:b/>
          <w:sz w:val="24"/>
          <w:szCs w:val="24"/>
          <w:u w:val="single"/>
        </w:rPr>
        <w:lastRenderedPageBreak/>
        <w:t>Schedule C</w:t>
      </w:r>
      <w:r w:rsidR="000646C8" w:rsidRPr="004913CC">
        <w:rPr>
          <w:rFonts w:ascii="Arial" w:hAnsi="Arial" w:cs="Arial"/>
          <w:b/>
          <w:sz w:val="24"/>
          <w:szCs w:val="24"/>
          <w:u w:val="single"/>
        </w:rPr>
        <w:t xml:space="preserve"> </w:t>
      </w:r>
      <w:r w:rsidR="00B83415" w:rsidRPr="004913CC">
        <w:rPr>
          <w:rFonts w:ascii="Arial" w:hAnsi="Arial" w:cs="Arial"/>
          <w:b/>
          <w:sz w:val="24"/>
          <w:szCs w:val="24"/>
          <w:u w:val="single"/>
        </w:rPr>
        <w:t>Desk Revi</w:t>
      </w:r>
      <w:r w:rsidR="004913CC">
        <w:rPr>
          <w:rFonts w:ascii="Arial" w:hAnsi="Arial" w:cs="Arial"/>
          <w:b/>
          <w:sz w:val="24"/>
          <w:szCs w:val="24"/>
          <w:u w:val="single"/>
        </w:rPr>
        <w:t>ews</w:t>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r>
      <w:r w:rsidR="004913CC">
        <w:rPr>
          <w:rFonts w:ascii="Arial" w:hAnsi="Arial" w:cs="Arial"/>
          <w:sz w:val="24"/>
          <w:szCs w:val="24"/>
        </w:rPr>
        <w:tab/>
        <w:t xml:space="preserve">      </w:t>
      </w:r>
      <w:r w:rsidR="00B001BA">
        <w:rPr>
          <w:rFonts w:ascii="Arial" w:hAnsi="Arial" w:cs="Arial"/>
          <w:sz w:val="24"/>
          <w:szCs w:val="24"/>
        </w:rPr>
        <w:t xml:space="preserve"> </w:t>
      </w:r>
      <w:r w:rsidR="004913CC">
        <w:rPr>
          <w:rFonts w:ascii="Arial" w:hAnsi="Arial" w:cs="Arial"/>
          <w:sz w:val="24"/>
          <w:szCs w:val="24"/>
        </w:rPr>
        <w:t xml:space="preserve"> </w:t>
      </w:r>
      <w:r w:rsidR="00B001BA">
        <w:rPr>
          <w:rFonts w:ascii="Arial" w:hAnsi="Arial" w:cs="Arial"/>
          <w:sz w:val="24"/>
          <w:szCs w:val="24"/>
        </w:rPr>
        <w:t xml:space="preserve">In 2017, the Department began </w:t>
      </w:r>
      <w:r w:rsidR="00F6452A">
        <w:rPr>
          <w:rFonts w:ascii="Arial" w:hAnsi="Arial" w:cs="Arial"/>
          <w:sz w:val="24"/>
          <w:szCs w:val="24"/>
        </w:rPr>
        <w:t xml:space="preserve">the </w:t>
      </w:r>
      <w:r w:rsidR="00F6452A" w:rsidRPr="005F6586">
        <w:rPr>
          <w:rFonts w:ascii="Arial" w:hAnsi="Arial" w:cs="Arial"/>
          <w:i/>
          <w:sz w:val="24"/>
          <w:szCs w:val="24"/>
        </w:rPr>
        <w:t>Schedule C Desk Review Program</w:t>
      </w:r>
      <w:r w:rsidR="00B001BA">
        <w:rPr>
          <w:rFonts w:ascii="Arial" w:hAnsi="Arial" w:cs="Arial"/>
          <w:sz w:val="24"/>
          <w:szCs w:val="24"/>
        </w:rPr>
        <w:t xml:space="preserve">.  </w:t>
      </w:r>
      <w:r w:rsidR="00EB5A8F">
        <w:rPr>
          <w:rFonts w:ascii="Arial" w:hAnsi="Arial" w:cs="Arial"/>
          <w:sz w:val="24"/>
          <w:szCs w:val="24"/>
        </w:rPr>
        <w:t xml:space="preserve">We have </w:t>
      </w:r>
      <w:r w:rsidR="00AD319E">
        <w:rPr>
          <w:rFonts w:ascii="Arial" w:hAnsi="Arial" w:cs="Arial"/>
          <w:sz w:val="24"/>
          <w:szCs w:val="24"/>
        </w:rPr>
        <w:t xml:space="preserve">submitted </w:t>
      </w:r>
      <w:r w:rsidR="00EB5A8F">
        <w:rPr>
          <w:rFonts w:ascii="Arial" w:hAnsi="Arial" w:cs="Arial"/>
          <w:sz w:val="24"/>
          <w:szCs w:val="24"/>
        </w:rPr>
        <w:t>supplemental</w:t>
      </w:r>
      <w:r w:rsidR="00F6452A">
        <w:rPr>
          <w:rFonts w:ascii="Arial" w:hAnsi="Arial" w:cs="Arial"/>
          <w:sz w:val="24"/>
          <w:szCs w:val="24"/>
        </w:rPr>
        <w:t xml:space="preserve"> practitioner comments</w:t>
      </w:r>
      <w:r w:rsidR="004913CC">
        <w:rPr>
          <w:rFonts w:ascii="Arial" w:hAnsi="Arial" w:cs="Arial"/>
          <w:sz w:val="24"/>
          <w:szCs w:val="24"/>
        </w:rPr>
        <w:t xml:space="preserve"> regarding the Schedule C Desk Reviews</w:t>
      </w:r>
      <w:r w:rsidR="00EB5A8F">
        <w:rPr>
          <w:rFonts w:ascii="Arial" w:hAnsi="Arial" w:cs="Arial"/>
          <w:sz w:val="24"/>
          <w:szCs w:val="24"/>
        </w:rPr>
        <w:t xml:space="preserve"> </w:t>
      </w:r>
      <w:r w:rsidR="00AD319E">
        <w:rPr>
          <w:rFonts w:ascii="Arial" w:hAnsi="Arial" w:cs="Arial"/>
          <w:sz w:val="24"/>
          <w:szCs w:val="24"/>
        </w:rPr>
        <w:t>because we think it is important that you see</w:t>
      </w:r>
      <w:r w:rsidR="00F6452A">
        <w:rPr>
          <w:rFonts w:ascii="Arial" w:hAnsi="Arial" w:cs="Arial"/>
          <w:sz w:val="24"/>
          <w:szCs w:val="24"/>
        </w:rPr>
        <w:t xml:space="preserve"> detailed accounts of </w:t>
      </w:r>
      <w:r w:rsidR="00AD319E">
        <w:rPr>
          <w:rFonts w:ascii="Arial" w:hAnsi="Arial" w:cs="Arial"/>
          <w:sz w:val="24"/>
          <w:szCs w:val="24"/>
        </w:rPr>
        <w:t xml:space="preserve">how </w:t>
      </w:r>
      <w:r w:rsidR="004913CC">
        <w:rPr>
          <w:rFonts w:ascii="Arial" w:hAnsi="Arial" w:cs="Arial"/>
          <w:sz w:val="24"/>
          <w:szCs w:val="24"/>
        </w:rPr>
        <w:t xml:space="preserve">the </w:t>
      </w:r>
      <w:r w:rsidR="004913CC" w:rsidRPr="004913CC">
        <w:rPr>
          <w:rFonts w:ascii="Arial" w:hAnsi="Arial" w:cs="Arial"/>
          <w:i/>
          <w:sz w:val="24"/>
          <w:szCs w:val="24"/>
        </w:rPr>
        <w:t>Reviews</w:t>
      </w:r>
      <w:r w:rsidR="004913CC">
        <w:rPr>
          <w:rFonts w:ascii="Arial" w:hAnsi="Arial" w:cs="Arial"/>
          <w:sz w:val="24"/>
          <w:szCs w:val="24"/>
        </w:rPr>
        <w:t xml:space="preserve"> </w:t>
      </w:r>
      <w:r w:rsidR="00AD319E">
        <w:rPr>
          <w:rFonts w:ascii="Arial" w:hAnsi="Arial" w:cs="Arial"/>
          <w:sz w:val="24"/>
          <w:szCs w:val="24"/>
        </w:rPr>
        <w:t>impact</w:t>
      </w:r>
      <w:r w:rsidR="000B6EDD">
        <w:rPr>
          <w:rFonts w:ascii="Arial" w:hAnsi="Arial" w:cs="Arial"/>
          <w:sz w:val="24"/>
          <w:szCs w:val="24"/>
        </w:rPr>
        <w:t xml:space="preserve"> </w:t>
      </w:r>
      <w:r w:rsidR="00A37A3F">
        <w:rPr>
          <w:rFonts w:ascii="Arial" w:hAnsi="Arial" w:cs="Arial"/>
          <w:sz w:val="24"/>
          <w:szCs w:val="24"/>
        </w:rPr>
        <w:t>Pennsylvania self</w:t>
      </w:r>
      <w:r w:rsidR="00AD319E">
        <w:rPr>
          <w:rFonts w:ascii="Arial" w:hAnsi="Arial" w:cs="Arial"/>
          <w:sz w:val="24"/>
          <w:szCs w:val="24"/>
        </w:rPr>
        <w:t xml:space="preserve">-employed business owners.  The various practitioner </w:t>
      </w:r>
      <w:r w:rsidR="00F6452A">
        <w:rPr>
          <w:rFonts w:ascii="Arial" w:hAnsi="Arial" w:cs="Arial"/>
          <w:sz w:val="24"/>
          <w:szCs w:val="24"/>
        </w:rPr>
        <w:t xml:space="preserve">comments illustrate </w:t>
      </w:r>
      <w:r w:rsidR="00EB5A8F">
        <w:rPr>
          <w:rFonts w:ascii="Arial" w:hAnsi="Arial" w:cs="Arial"/>
          <w:sz w:val="24"/>
          <w:szCs w:val="24"/>
        </w:rPr>
        <w:t>how</w:t>
      </w:r>
      <w:r w:rsidR="00F6452A">
        <w:rPr>
          <w:rFonts w:ascii="Arial" w:hAnsi="Arial" w:cs="Arial"/>
          <w:sz w:val="24"/>
          <w:szCs w:val="24"/>
        </w:rPr>
        <w:t xml:space="preserve"> these desk reviews have</w:t>
      </w:r>
      <w:r w:rsidR="00EB5A8F">
        <w:rPr>
          <w:rFonts w:ascii="Arial" w:hAnsi="Arial" w:cs="Arial"/>
          <w:sz w:val="24"/>
          <w:szCs w:val="24"/>
        </w:rPr>
        <w:t xml:space="preserve"> created confusion and expense for small business</w:t>
      </w:r>
      <w:r w:rsidR="00B83415">
        <w:rPr>
          <w:rFonts w:ascii="Arial" w:hAnsi="Arial" w:cs="Arial"/>
          <w:sz w:val="24"/>
          <w:szCs w:val="24"/>
        </w:rPr>
        <w:t xml:space="preserve"> owners and practitioners alike</w:t>
      </w:r>
      <w:r w:rsidR="00AD319E">
        <w:rPr>
          <w:rFonts w:ascii="Arial" w:hAnsi="Arial" w:cs="Arial"/>
          <w:sz w:val="24"/>
          <w:szCs w:val="24"/>
        </w:rPr>
        <w:t xml:space="preserve">. </w:t>
      </w:r>
      <w:r w:rsidR="00586CA6">
        <w:rPr>
          <w:rFonts w:ascii="Arial" w:hAnsi="Arial" w:cs="Arial"/>
          <w:sz w:val="24"/>
          <w:szCs w:val="24"/>
        </w:rPr>
        <w:t xml:space="preserve"> </w:t>
      </w:r>
    </w:p>
    <w:p w:rsidR="00562D20" w:rsidRDefault="00562D20" w:rsidP="00B23CFE">
      <w:pPr>
        <w:spacing w:before="100" w:beforeAutospacing="1" w:after="100" w:afterAutospacing="1" w:line="360" w:lineRule="auto"/>
        <w:rPr>
          <w:rFonts w:ascii="Arial" w:hAnsi="Arial" w:cs="Arial"/>
          <w:sz w:val="24"/>
          <w:szCs w:val="24"/>
        </w:rPr>
      </w:pPr>
      <w:r>
        <w:rPr>
          <w:rFonts w:ascii="Arial" w:hAnsi="Arial" w:cs="Arial"/>
          <w:sz w:val="24"/>
          <w:szCs w:val="24"/>
        </w:rPr>
        <w:t xml:space="preserve">I would like to address various </w:t>
      </w:r>
      <w:r w:rsidR="000B6EDD">
        <w:rPr>
          <w:rFonts w:ascii="Arial" w:hAnsi="Arial" w:cs="Arial"/>
          <w:sz w:val="24"/>
          <w:szCs w:val="24"/>
        </w:rPr>
        <w:t xml:space="preserve">aspects of </w:t>
      </w:r>
      <w:r w:rsidR="00F6452A">
        <w:rPr>
          <w:rFonts w:ascii="Arial" w:hAnsi="Arial" w:cs="Arial"/>
          <w:sz w:val="24"/>
          <w:szCs w:val="24"/>
        </w:rPr>
        <w:t>the Department’s approach</w:t>
      </w:r>
      <w:r>
        <w:rPr>
          <w:rFonts w:ascii="Arial" w:hAnsi="Arial" w:cs="Arial"/>
          <w:sz w:val="24"/>
          <w:szCs w:val="24"/>
        </w:rPr>
        <w:t>:</w:t>
      </w:r>
    </w:p>
    <w:p w:rsidR="00243203" w:rsidRPr="00243203" w:rsidRDefault="00036568" w:rsidP="00243203">
      <w:pPr>
        <w:pStyle w:val="ListParagraph"/>
        <w:numPr>
          <w:ilvl w:val="0"/>
          <w:numId w:val="16"/>
        </w:numPr>
        <w:spacing w:before="100" w:beforeAutospacing="1" w:after="100" w:afterAutospacing="1" w:line="360" w:lineRule="auto"/>
        <w:rPr>
          <w:rFonts w:ascii="Arial" w:hAnsi="Arial" w:cs="Arial"/>
          <w:sz w:val="24"/>
          <w:szCs w:val="24"/>
        </w:rPr>
      </w:pPr>
      <w:r w:rsidRPr="00243203">
        <w:rPr>
          <w:rFonts w:ascii="Arial" w:hAnsi="Arial" w:cs="Arial"/>
          <w:b/>
          <w:sz w:val="24"/>
          <w:szCs w:val="24"/>
        </w:rPr>
        <w:t>Confusing, unclear and unreasonable requests for information</w:t>
      </w:r>
      <w:r w:rsidRPr="00243203">
        <w:rPr>
          <w:rFonts w:ascii="Arial" w:hAnsi="Arial" w:cs="Arial"/>
          <w:sz w:val="24"/>
          <w:szCs w:val="24"/>
        </w:rPr>
        <w:t xml:space="preserve">.  The </w:t>
      </w:r>
      <w:r w:rsidR="000B6EDD" w:rsidRPr="00243203">
        <w:rPr>
          <w:rFonts w:ascii="Arial" w:hAnsi="Arial" w:cs="Arial"/>
          <w:sz w:val="24"/>
          <w:szCs w:val="24"/>
        </w:rPr>
        <w:t xml:space="preserve">notices that </w:t>
      </w:r>
      <w:r w:rsidRPr="00243203">
        <w:rPr>
          <w:rFonts w:ascii="Arial" w:hAnsi="Arial" w:cs="Arial"/>
          <w:sz w:val="24"/>
          <w:szCs w:val="24"/>
        </w:rPr>
        <w:t>were sent to Schedule C taxpayers</w:t>
      </w:r>
      <w:r w:rsidR="000B6EDD" w:rsidRPr="00243203">
        <w:rPr>
          <w:rFonts w:ascii="Arial" w:hAnsi="Arial" w:cs="Arial"/>
          <w:sz w:val="24"/>
          <w:szCs w:val="24"/>
        </w:rPr>
        <w:t xml:space="preserve"> </w:t>
      </w:r>
      <w:r w:rsidRPr="00243203">
        <w:rPr>
          <w:rFonts w:ascii="Arial" w:hAnsi="Arial" w:cs="Arial"/>
          <w:sz w:val="24"/>
          <w:szCs w:val="24"/>
        </w:rPr>
        <w:t xml:space="preserve">who were suspended for review </w:t>
      </w:r>
      <w:r w:rsidR="000B6EDD" w:rsidRPr="00243203">
        <w:rPr>
          <w:rFonts w:ascii="Arial" w:hAnsi="Arial" w:cs="Arial"/>
          <w:sz w:val="24"/>
          <w:szCs w:val="24"/>
        </w:rPr>
        <w:t xml:space="preserve">(about 8% of all Schedule C filers) </w:t>
      </w:r>
      <w:r w:rsidRPr="00243203">
        <w:rPr>
          <w:rFonts w:ascii="Arial" w:hAnsi="Arial" w:cs="Arial"/>
          <w:sz w:val="24"/>
          <w:szCs w:val="24"/>
        </w:rPr>
        <w:t>were vague and guidance</w:t>
      </w:r>
      <w:r w:rsidR="000B6EDD" w:rsidRPr="00243203">
        <w:rPr>
          <w:rFonts w:ascii="Arial" w:hAnsi="Arial" w:cs="Arial"/>
          <w:sz w:val="24"/>
          <w:szCs w:val="24"/>
        </w:rPr>
        <w:t xml:space="preserve"> from the Department </w:t>
      </w:r>
      <w:r w:rsidRPr="00243203">
        <w:rPr>
          <w:rFonts w:ascii="Arial" w:hAnsi="Arial" w:cs="Arial"/>
          <w:sz w:val="24"/>
          <w:szCs w:val="24"/>
        </w:rPr>
        <w:t>on how to respond</w:t>
      </w:r>
      <w:r w:rsidR="00DF288C" w:rsidRPr="00243203">
        <w:rPr>
          <w:rFonts w:ascii="Arial" w:hAnsi="Arial" w:cs="Arial"/>
          <w:sz w:val="24"/>
          <w:szCs w:val="24"/>
        </w:rPr>
        <w:t xml:space="preserve"> and/or what documentation was required to satisfy their request</w:t>
      </w:r>
      <w:r w:rsidR="00B001BA" w:rsidRPr="00243203">
        <w:rPr>
          <w:rFonts w:ascii="Arial" w:hAnsi="Arial" w:cs="Arial"/>
          <w:sz w:val="24"/>
          <w:szCs w:val="24"/>
        </w:rPr>
        <w:t xml:space="preserve"> </w:t>
      </w:r>
      <w:r w:rsidRPr="00243203">
        <w:rPr>
          <w:rFonts w:ascii="Arial" w:hAnsi="Arial" w:cs="Arial"/>
          <w:sz w:val="24"/>
          <w:szCs w:val="24"/>
        </w:rPr>
        <w:t xml:space="preserve">was very minimal.  The </w:t>
      </w:r>
      <w:r w:rsidR="00F6452A" w:rsidRPr="00243203">
        <w:rPr>
          <w:rFonts w:ascii="Arial" w:hAnsi="Arial" w:cs="Arial"/>
          <w:sz w:val="24"/>
          <w:szCs w:val="24"/>
        </w:rPr>
        <w:t xml:space="preserve">Schedule C </w:t>
      </w:r>
      <w:r w:rsidRPr="00243203">
        <w:rPr>
          <w:rFonts w:ascii="Arial" w:hAnsi="Arial" w:cs="Arial"/>
          <w:sz w:val="24"/>
          <w:szCs w:val="24"/>
        </w:rPr>
        <w:t xml:space="preserve">notices </w:t>
      </w:r>
      <w:r w:rsidR="00F6452A" w:rsidRPr="00243203">
        <w:rPr>
          <w:rFonts w:ascii="Arial" w:hAnsi="Arial" w:cs="Arial"/>
          <w:sz w:val="24"/>
          <w:szCs w:val="24"/>
        </w:rPr>
        <w:t xml:space="preserve">request “detailed breakdowns” which Revenue </w:t>
      </w:r>
      <w:r w:rsidRPr="00243203">
        <w:rPr>
          <w:rFonts w:ascii="Arial" w:hAnsi="Arial" w:cs="Arial"/>
          <w:sz w:val="24"/>
          <w:szCs w:val="24"/>
        </w:rPr>
        <w:t xml:space="preserve">initially </w:t>
      </w:r>
      <w:r w:rsidR="00F6452A" w:rsidRPr="00243203">
        <w:rPr>
          <w:rFonts w:ascii="Arial" w:hAnsi="Arial" w:cs="Arial"/>
          <w:sz w:val="24"/>
          <w:szCs w:val="24"/>
        </w:rPr>
        <w:t xml:space="preserve">defined as </w:t>
      </w:r>
      <w:r w:rsidRPr="00243203">
        <w:rPr>
          <w:rFonts w:ascii="Arial" w:hAnsi="Arial" w:cs="Arial"/>
          <w:sz w:val="24"/>
          <w:szCs w:val="24"/>
        </w:rPr>
        <w:t>“</w:t>
      </w:r>
      <w:r w:rsidR="000B6EDD" w:rsidRPr="00243203">
        <w:rPr>
          <w:rFonts w:ascii="Arial" w:hAnsi="Arial" w:cs="Arial"/>
          <w:sz w:val="24"/>
          <w:szCs w:val="24"/>
        </w:rPr>
        <w:t xml:space="preserve">all </w:t>
      </w:r>
      <w:r w:rsidRPr="00243203">
        <w:rPr>
          <w:rFonts w:ascii="Arial" w:hAnsi="Arial" w:cs="Arial"/>
          <w:sz w:val="24"/>
          <w:szCs w:val="24"/>
        </w:rPr>
        <w:t>receipts”</w:t>
      </w:r>
      <w:r w:rsidR="00DF288C" w:rsidRPr="00243203">
        <w:rPr>
          <w:rFonts w:ascii="Arial" w:hAnsi="Arial" w:cs="Arial"/>
          <w:sz w:val="24"/>
          <w:szCs w:val="24"/>
        </w:rPr>
        <w:t xml:space="preserve">, throwing self-employed business owners and the practitioner community into a time-consuming frenzy.  After weeks of receiving volumes of </w:t>
      </w:r>
      <w:r w:rsidR="005F6586">
        <w:rPr>
          <w:rFonts w:ascii="Arial" w:hAnsi="Arial" w:cs="Arial"/>
          <w:sz w:val="24"/>
          <w:szCs w:val="24"/>
        </w:rPr>
        <w:t xml:space="preserve">requested </w:t>
      </w:r>
      <w:r w:rsidR="00DF288C" w:rsidRPr="00243203">
        <w:rPr>
          <w:rFonts w:ascii="Arial" w:hAnsi="Arial" w:cs="Arial"/>
          <w:sz w:val="24"/>
          <w:szCs w:val="24"/>
        </w:rPr>
        <w:t>receipts and invoices, the Department modified their position to accept copies of general ledgers</w:t>
      </w:r>
      <w:r w:rsidR="005F6586">
        <w:rPr>
          <w:rFonts w:ascii="Arial" w:hAnsi="Arial" w:cs="Arial"/>
          <w:sz w:val="24"/>
          <w:szCs w:val="24"/>
        </w:rPr>
        <w:t>, summary information</w:t>
      </w:r>
      <w:r w:rsidR="00DF288C" w:rsidRPr="00243203">
        <w:rPr>
          <w:rFonts w:ascii="Arial" w:hAnsi="Arial" w:cs="Arial"/>
          <w:sz w:val="24"/>
          <w:szCs w:val="24"/>
        </w:rPr>
        <w:t xml:space="preserve"> and </w:t>
      </w:r>
      <w:r w:rsidR="00A37A3F">
        <w:rPr>
          <w:rFonts w:ascii="Arial" w:hAnsi="Arial" w:cs="Arial"/>
          <w:sz w:val="24"/>
          <w:szCs w:val="24"/>
        </w:rPr>
        <w:t>Q</w:t>
      </w:r>
      <w:r w:rsidR="00A37A3F" w:rsidRPr="00243203">
        <w:rPr>
          <w:rFonts w:ascii="Arial" w:hAnsi="Arial" w:cs="Arial"/>
          <w:sz w:val="24"/>
          <w:szCs w:val="24"/>
        </w:rPr>
        <w:t>uickBooks</w:t>
      </w:r>
      <w:r w:rsidR="00DF288C" w:rsidRPr="00243203">
        <w:rPr>
          <w:rFonts w:ascii="Arial" w:hAnsi="Arial" w:cs="Arial"/>
          <w:sz w:val="24"/>
          <w:szCs w:val="24"/>
        </w:rPr>
        <w:t xml:space="preserve"> files.  </w:t>
      </w:r>
      <w:r w:rsidR="00243203" w:rsidRPr="00243203">
        <w:rPr>
          <w:rFonts w:ascii="Arial" w:hAnsi="Arial" w:cs="Arial"/>
          <w:sz w:val="24"/>
          <w:szCs w:val="24"/>
        </w:rPr>
        <w:t xml:space="preserve">The Department’s approach was </w:t>
      </w:r>
      <w:r w:rsidR="005F6586">
        <w:rPr>
          <w:rFonts w:ascii="Arial" w:hAnsi="Arial" w:cs="Arial"/>
          <w:sz w:val="24"/>
          <w:szCs w:val="24"/>
        </w:rPr>
        <w:t xml:space="preserve">illogical and </w:t>
      </w:r>
      <w:r w:rsidR="00243203" w:rsidRPr="00243203">
        <w:rPr>
          <w:rFonts w:ascii="Arial" w:hAnsi="Arial" w:cs="Arial"/>
          <w:sz w:val="24"/>
          <w:szCs w:val="24"/>
        </w:rPr>
        <w:t xml:space="preserve">scattershot and taxpayers paid the price in both time and money.  </w:t>
      </w:r>
      <w:r w:rsidR="004913CC" w:rsidRPr="00243203">
        <w:rPr>
          <w:rFonts w:ascii="Arial" w:hAnsi="Arial" w:cs="Arial"/>
          <w:sz w:val="24"/>
          <w:szCs w:val="24"/>
        </w:rPr>
        <w:t xml:space="preserve">You will see multiple accounts </w:t>
      </w:r>
      <w:r w:rsidR="00243203" w:rsidRPr="00243203">
        <w:rPr>
          <w:rFonts w:ascii="Arial" w:hAnsi="Arial" w:cs="Arial"/>
          <w:sz w:val="24"/>
          <w:szCs w:val="24"/>
        </w:rPr>
        <w:t xml:space="preserve">in the attached material </w:t>
      </w:r>
      <w:r w:rsidR="004913CC" w:rsidRPr="00243203">
        <w:rPr>
          <w:rFonts w:ascii="Arial" w:hAnsi="Arial" w:cs="Arial"/>
          <w:sz w:val="24"/>
          <w:szCs w:val="24"/>
        </w:rPr>
        <w:t xml:space="preserve">of taxpayers spending hundreds of dollars </w:t>
      </w:r>
      <w:r w:rsidR="00FB3A95" w:rsidRPr="00243203">
        <w:rPr>
          <w:rFonts w:ascii="Arial" w:hAnsi="Arial" w:cs="Arial"/>
          <w:sz w:val="24"/>
          <w:szCs w:val="24"/>
        </w:rPr>
        <w:t>and hour</w:t>
      </w:r>
      <w:r w:rsidR="00CE2AAB" w:rsidRPr="00243203">
        <w:rPr>
          <w:rFonts w:ascii="Arial" w:hAnsi="Arial" w:cs="Arial"/>
          <w:sz w:val="24"/>
          <w:szCs w:val="24"/>
        </w:rPr>
        <w:t>s of time photocopying receipts</w:t>
      </w:r>
      <w:r w:rsidR="00243203" w:rsidRPr="00243203">
        <w:rPr>
          <w:rFonts w:ascii="Arial" w:hAnsi="Arial" w:cs="Arial"/>
          <w:sz w:val="24"/>
          <w:szCs w:val="24"/>
        </w:rPr>
        <w:t xml:space="preserve">.  </w:t>
      </w:r>
    </w:p>
    <w:p w:rsidR="007F2F3E" w:rsidRPr="000B6EDD" w:rsidRDefault="007F2F3E" w:rsidP="007F2F3E">
      <w:pPr>
        <w:pStyle w:val="ListParagraph"/>
        <w:spacing w:before="100" w:beforeAutospacing="1" w:after="100" w:afterAutospacing="1" w:line="360" w:lineRule="auto"/>
        <w:rPr>
          <w:rFonts w:ascii="Arial" w:hAnsi="Arial" w:cs="Arial"/>
          <w:sz w:val="24"/>
          <w:szCs w:val="24"/>
        </w:rPr>
      </w:pPr>
    </w:p>
    <w:p w:rsidR="00BE5D8E" w:rsidRDefault="00586CA6" w:rsidP="00562D20">
      <w:pPr>
        <w:pStyle w:val="ListParagraph"/>
        <w:numPr>
          <w:ilvl w:val="0"/>
          <w:numId w:val="16"/>
        </w:numPr>
        <w:spacing w:before="100" w:beforeAutospacing="1" w:after="100" w:afterAutospacing="1" w:line="360" w:lineRule="auto"/>
        <w:rPr>
          <w:rFonts w:ascii="Arial" w:hAnsi="Arial" w:cs="Arial"/>
          <w:sz w:val="24"/>
          <w:szCs w:val="24"/>
        </w:rPr>
      </w:pPr>
      <w:r w:rsidRPr="00D61725">
        <w:rPr>
          <w:rFonts w:ascii="Arial" w:hAnsi="Arial" w:cs="Arial"/>
          <w:b/>
          <w:sz w:val="24"/>
          <w:szCs w:val="24"/>
        </w:rPr>
        <w:t>Inadequate examiner knowledge/training</w:t>
      </w:r>
      <w:r>
        <w:rPr>
          <w:rFonts w:ascii="Arial" w:hAnsi="Arial" w:cs="Arial"/>
          <w:sz w:val="24"/>
          <w:szCs w:val="24"/>
        </w:rPr>
        <w:t xml:space="preserve">.  </w:t>
      </w:r>
      <w:r w:rsidR="00562D20" w:rsidRPr="00586CA6">
        <w:rPr>
          <w:rFonts w:ascii="Arial" w:hAnsi="Arial" w:cs="Arial"/>
          <w:sz w:val="24"/>
          <w:szCs w:val="24"/>
        </w:rPr>
        <w:t xml:space="preserve"> The </w:t>
      </w:r>
      <w:r w:rsidR="00D61725">
        <w:rPr>
          <w:rFonts w:ascii="Arial" w:hAnsi="Arial" w:cs="Arial"/>
          <w:sz w:val="24"/>
          <w:szCs w:val="24"/>
        </w:rPr>
        <w:t xml:space="preserve">Department’s </w:t>
      </w:r>
      <w:r w:rsidR="00562D20" w:rsidRPr="00586CA6">
        <w:rPr>
          <w:rFonts w:ascii="Arial" w:hAnsi="Arial" w:cs="Arial"/>
          <w:sz w:val="24"/>
          <w:szCs w:val="24"/>
        </w:rPr>
        <w:t>use of metrics and data analy</w:t>
      </w:r>
      <w:r w:rsidR="005546DB">
        <w:rPr>
          <w:rFonts w:ascii="Arial" w:hAnsi="Arial" w:cs="Arial"/>
          <w:sz w:val="24"/>
          <w:szCs w:val="24"/>
        </w:rPr>
        <w:t xml:space="preserve">tics </w:t>
      </w:r>
      <w:r w:rsidR="00562D20" w:rsidRPr="00586CA6">
        <w:rPr>
          <w:rFonts w:ascii="Arial" w:hAnsi="Arial" w:cs="Arial"/>
          <w:sz w:val="24"/>
          <w:szCs w:val="24"/>
        </w:rPr>
        <w:t>is only as good as the individuals conducting the analysis</w:t>
      </w:r>
      <w:r w:rsidR="00CE2AAB">
        <w:rPr>
          <w:rFonts w:ascii="Arial" w:hAnsi="Arial" w:cs="Arial"/>
          <w:sz w:val="24"/>
          <w:szCs w:val="24"/>
        </w:rPr>
        <w:t xml:space="preserve">.  </w:t>
      </w:r>
      <w:r w:rsidR="005F6586">
        <w:rPr>
          <w:rFonts w:ascii="Arial" w:hAnsi="Arial" w:cs="Arial"/>
          <w:sz w:val="24"/>
          <w:szCs w:val="24"/>
        </w:rPr>
        <w:t xml:space="preserve">The examiners conducting the reviews exhibit </w:t>
      </w:r>
      <w:r w:rsidRPr="00586CA6">
        <w:rPr>
          <w:rFonts w:ascii="Arial" w:hAnsi="Arial" w:cs="Arial"/>
          <w:sz w:val="24"/>
          <w:szCs w:val="24"/>
        </w:rPr>
        <w:t xml:space="preserve">little </w:t>
      </w:r>
      <w:r w:rsidR="00BE5D8E">
        <w:rPr>
          <w:rFonts w:ascii="Arial" w:hAnsi="Arial" w:cs="Arial"/>
          <w:sz w:val="24"/>
          <w:szCs w:val="24"/>
        </w:rPr>
        <w:t xml:space="preserve">practical </w:t>
      </w:r>
      <w:r w:rsidRPr="00586CA6">
        <w:rPr>
          <w:rFonts w:ascii="Arial" w:hAnsi="Arial" w:cs="Arial"/>
          <w:sz w:val="24"/>
          <w:szCs w:val="24"/>
        </w:rPr>
        <w:t>understanding of Schedule C and</w:t>
      </w:r>
      <w:r w:rsidR="00D61725">
        <w:rPr>
          <w:rFonts w:ascii="Arial" w:hAnsi="Arial" w:cs="Arial"/>
          <w:sz w:val="24"/>
          <w:szCs w:val="24"/>
        </w:rPr>
        <w:t xml:space="preserve">/or </w:t>
      </w:r>
      <w:r w:rsidR="005F6586">
        <w:rPr>
          <w:rFonts w:ascii="Arial" w:hAnsi="Arial" w:cs="Arial"/>
          <w:sz w:val="24"/>
          <w:szCs w:val="24"/>
        </w:rPr>
        <w:t>are</w:t>
      </w:r>
      <w:r w:rsidR="00220376">
        <w:rPr>
          <w:rFonts w:ascii="Arial" w:hAnsi="Arial" w:cs="Arial"/>
          <w:sz w:val="24"/>
          <w:szCs w:val="24"/>
        </w:rPr>
        <w:t xml:space="preserve"> </w:t>
      </w:r>
      <w:r w:rsidRPr="00586CA6">
        <w:rPr>
          <w:rFonts w:ascii="Arial" w:hAnsi="Arial" w:cs="Arial"/>
          <w:sz w:val="24"/>
          <w:szCs w:val="24"/>
        </w:rPr>
        <w:t>inadequately trained</w:t>
      </w:r>
      <w:r w:rsidR="00220376">
        <w:rPr>
          <w:rFonts w:ascii="Arial" w:hAnsi="Arial" w:cs="Arial"/>
          <w:sz w:val="24"/>
          <w:szCs w:val="24"/>
        </w:rPr>
        <w:t xml:space="preserve"> for this project.</w:t>
      </w:r>
      <w:r w:rsidR="00366258">
        <w:rPr>
          <w:rFonts w:ascii="Arial" w:hAnsi="Arial" w:cs="Arial"/>
          <w:sz w:val="24"/>
          <w:szCs w:val="24"/>
        </w:rPr>
        <w:t xml:space="preserve"> </w:t>
      </w:r>
      <w:r w:rsidR="005F6586">
        <w:rPr>
          <w:rFonts w:ascii="Arial" w:hAnsi="Arial" w:cs="Arial"/>
          <w:sz w:val="24"/>
          <w:szCs w:val="24"/>
        </w:rPr>
        <w:t>F</w:t>
      </w:r>
      <w:r w:rsidR="00366258">
        <w:rPr>
          <w:rFonts w:ascii="Arial" w:hAnsi="Arial" w:cs="Arial"/>
          <w:sz w:val="24"/>
          <w:szCs w:val="24"/>
        </w:rPr>
        <w:t xml:space="preserve">or example questioning $5,000 of auto expense for an outside salesperson, or $18,000 of office expense for a </w:t>
      </w:r>
      <w:r w:rsidR="005546DB">
        <w:rPr>
          <w:rFonts w:ascii="Arial" w:hAnsi="Arial" w:cs="Arial"/>
          <w:sz w:val="24"/>
          <w:szCs w:val="24"/>
        </w:rPr>
        <w:t>$</w:t>
      </w:r>
      <w:r w:rsidR="00366258">
        <w:rPr>
          <w:rFonts w:ascii="Arial" w:hAnsi="Arial" w:cs="Arial"/>
          <w:sz w:val="24"/>
          <w:szCs w:val="24"/>
        </w:rPr>
        <w:t xml:space="preserve">700,000 dental practice seems </w:t>
      </w:r>
      <w:r w:rsidR="00BE5D8E">
        <w:rPr>
          <w:rFonts w:ascii="Arial" w:hAnsi="Arial" w:cs="Arial"/>
          <w:sz w:val="24"/>
          <w:szCs w:val="24"/>
        </w:rPr>
        <w:t xml:space="preserve">misguided given the collection potential </w:t>
      </w:r>
      <w:r w:rsidR="00366258">
        <w:rPr>
          <w:rFonts w:ascii="Arial" w:hAnsi="Arial" w:cs="Arial"/>
          <w:sz w:val="24"/>
          <w:szCs w:val="24"/>
        </w:rPr>
        <w:t>and is not a</w:t>
      </w:r>
      <w:r w:rsidR="005546DB">
        <w:rPr>
          <w:rFonts w:ascii="Arial" w:hAnsi="Arial" w:cs="Arial"/>
          <w:sz w:val="24"/>
          <w:szCs w:val="24"/>
        </w:rPr>
        <w:t xml:space="preserve">n adequate use </w:t>
      </w:r>
      <w:r w:rsidR="00366258">
        <w:rPr>
          <w:rFonts w:ascii="Arial" w:hAnsi="Arial" w:cs="Arial"/>
          <w:sz w:val="24"/>
          <w:szCs w:val="24"/>
        </w:rPr>
        <w:t>of taxpayer resources.</w:t>
      </w:r>
      <w:r w:rsidRPr="00586CA6">
        <w:rPr>
          <w:rFonts w:ascii="Arial" w:hAnsi="Arial" w:cs="Arial"/>
          <w:sz w:val="24"/>
          <w:szCs w:val="24"/>
        </w:rPr>
        <w:t xml:space="preserve">   </w:t>
      </w:r>
    </w:p>
    <w:p w:rsidR="00BE5D8E" w:rsidRPr="00BE5D8E" w:rsidRDefault="00BE5D8E" w:rsidP="00BE5D8E">
      <w:pPr>
        <w:pStyle w:val="ListParagraph"/>
        <w:rPr>
          <w:rFonts w:ascii="Arial" w:hAnsi="Arial" w:cs="Arial"/>
          <w:sz w:val="24"/>
          <w:szCs w:val="24"/>
        </w:rPr>
      </w:pPr>
    </w:p>
    <w:p w:rsidR="00EB5A8F" w:rsidRDefault="00BE5D8E" w:rsidP="00BE5D8E">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lastRenderedPageBreak/>
        <w:t>Further, a</w:t>
      </w:r>
      <w:r w:rsidR="00CE2AAB">
        <w:rPr>
          <w:rFonts w:ascii="Arial" w:hAnsi="Arial" w:cs="Arial"/>
          <w:sz w:val="24"/>
          <w:szCs w:val="24"/>
        </w:rPr>
        <w:t xml:space="preserve">s determination letters </w:t>
      </w:r>
      <w:r>
        <w:rPr>
          <w:rFonts w:ascii="Arial" w:hAnsi="Arial" w:cs="Arial"/>
          <w:sz w:val="24"/>
          <w:szCs w:val="24"/>
        </w:rPr>
        <w:t xml:space="preserve">and assessment notices </w:t>
      </w:r>
      <w:r w:rsidR="00CE2AAB">
        <w:rPr>
          <w:rFonts w:ascii="Arial" w:hAnsi="Arial" w:cs="Arial"/>
          <w:sz w:val="24"/>
          <w:szCs w:val="24"/>
        </w:rPr>
        <w:t xml:space="preserve">are </w:t>
      </w:r>
      <w:r>
        <w:rPr>
          <w:rFonts w:ascii="Arial" w:hAnsi="Arial" w:cs="Arial"/>
          <w:sz w:val="24"/>
          <w:szCs w:val="24"/>
        </w:rPr>
        <w:t xml:space="preserve">only </w:t>
      </w:r>
      <w:r w:rsidR="00B001BA">
        <w:rPr>
          <w:rFonts w:ascii="Arial" w:hAnsi="Arial" w:cs="Arial"/>
          <w:sz w:val="24"/>
          <w:szCs w:val="24"/>
        </w:rPr>
        <w:t xml:space="preserve">now </w:t>
      </w:r>
      <w:r w:rsidR="00CE2AAB">
        <w:rPr>
          <w:rFonts w:ascii="Arial" w:hAnsi="Arial" w:cs="Arial"/>
          <w:sz w:val="24"/>
          <w:szCs w:val="24"/>
        </w:rPr>
        <w:t xml:space="preserve">beginning to </w:t>
      </w:r>
      <w:r w:rsidR="00B001BA">
        <w:rPr>
          <w:rFonts w:ascii="Arial" w:hAnsi="Arial" w:cs="Arial"/>
          <w:sz w:val="24"/>
          <w:szCs w:val="24"/>
        </w:rPr>
        <w:t>surface</w:t>
      </w:r>
      <w:r w:rsidR="00CE2AAB">
        <w:rPr>
          <w:rFonts w:ascii="Arial" w:hAnsi="Arial" w:cs="Arial"/>
          <w:sz w:val="24"/>
          <w:szCs w:val="24"/>
        </w:rPr>
        <w:t xml:space="preserve">, the reality is that many </w:t>
      </w:r>
      <w:r>
        <w:rPr>
          <w:rFonts w:ascii="Arial" w:hAnsi="Arial" w:cs="Arial"/>
          <w:sz w:val="24"/>
          <w:szCs w:val="24"/>
        </w:rPr>
        <w:t xml:space="preserve">legitimate </w:t>
      </w:r>
      <w:r w:rsidR="00CE2AAB">
        <w:rPr>
          <w:rFonts w:ascii="Arial" w:hAnsi="Arial" w:cs="Arial"/>
          <w:sz w:val="24"/>
          <w:szCs w:val="24"/>
        </w:rPr>
        <w:t>business expenses are being denied across the board</w:t>
      </w:r>
      <w:r>
        <w:rPr>
          <w:rFonts w:ascii="Arial" w:hAnsi="Arial" w:cs="Arial"/>
          <w:sz w:val="24"/>
          <w:szCs w:val="24"/>
        </w:rPr>
        <w:t xml:space="preserve">.  Examiners are </w:t>
      </w:r>
      <w:r w:rsidR="00B001BA">
        <w:rPr>
          <w:rFonts w:ascii="Arial" w:hAnsi="Arial" w:cs="Arial"/>
          <w:sz w:val="24"/>
          <w:szCs w:val="24"/>
        </w:rPr>
        <w:t xml:space="preserve">disregarding the </w:t>
      </w:r>
      <w:r>
        <w:rPr>
          <w:rFonts w:ascii="Arial" w:hAnsi="Arial" w:cs="Arial"/>
          <w:sz w:val="24"/>
          <w:szCs w:val="24"/>
        </w:rPr>
        <w:t xml:space="preserve">taxpayer </w:t>
      </w:r>
      <w:r w:rsidR="00B001BA">
        <w:rPr>
          <w:rFonts w:ascii="Arial" w:hAnsi="Arial" w:cs="Arial"/>
          <w:sz w:val="24"/>
          <w:szCs w:val="24"/>
        </w:rPr>
        <w:t>documentation that was provided</w:t>
      </w:r>
      <w:r>
        <w:rPr>
          <w:rFonts w:ascii="Arial" w:hAnsi="Arial" w:cs="Arial"/>
          <w:sz w:val="24"/>
          <w:szCs w:val="24"/>
        </w:rPr>
        <w:t xml:space="preserve"> or they are not </w:t>
      </w:r>
      <w:r w:rsidR="00CE2AAB">
        <w:rPr>
          <w:rFonts w:ascii="Arial" w:hAnsi="Arial" w:cs="Arial"/>
          <w:sz w:val="24"/>
          <w:szCs w:val="24"/>
        </w:rPr>
        <w:t>request</w:t>
      </w:r>
      <w:r>
        <w:rPr>
          <w:rFonts w:ascii="Arial" w:hAnsi="Arial" w:cs="Arial"/>
          <w:sz w:val="24"/>
          <w:szCs w:val="24"/>
        </w:rPr>
        <w:t xml:space="preserve">ing </w:t>
      </w:r>
      <w:r w:rsidR="00CE2AAB">
        <w:rPr>
          <w:rFonts w:ascii="Arial" w:hAnsi="Arial" w:cs="Arial"/>
          <w:sz w:val="24"/>
          <w:szCs w:val="24"/>
        </w:rPr>
        <w:t>additional documentation or explanation</w:t>
      </w:r>
      <w:r>
        <w:rPr>
          <w:rFonts w:ascii="Arial" w:hAnsi="Arial" w:cs="Arial"/>
          <w:sz w:val="24"/>
          <w:szCs w:val="24"/>
        </w:rPr>
        <w:t xml:space="preserve"> from the taxpayer when they have further questions</w:t>
      </w:r>
      <w:r w:rsidR="00CE2AAB">
        <w:rPr>
          <w:rFonts w:ascii="Arial" w:hAnsi="Arial" w:cs="Arial"/>
          <w:sz w:val="24"/>
          <w:szCs w:val="24"/>
        </w:rPr>
        <w:t>.</w:t>
      </w:r>
      <w:r>
        <w:rPr>
          <w:rFonts w:ascii="Arial" w:hAnsi="Arial" w:cs="Arial"/>
          <w:sz w:val="24"/>
          <w:szCs w:val="24"/>
        </w:rPr>
        <w:t xml:space="preserve">  </w:t>
      </w:r>
    </w:p>
    <w:p w:rsidR="007F2F3E" w:rsidRPr="007F2F3E" w:rsidRDefault="007F2F3E" w:rsidP="007F2F3E">
      <w:pPr>
        <w:pStyle w:val="ListParagraph"/>
        <w:rPr>
          <w:rFonts w:ascii="Arial" w:hAnsi="Arial" w:cs="Arial"/>
          <w:sz w:val="24"/>
          <w:szCs w:val="24"/>
        </w:rPr>
      </w:pPr>
    </w:p>
    <w:p w:rsidR="007F2F3E" w:rsidRDefault="007F2F3E" w:rsidP="007F2F3E">
      <w:pPr>
        <w:pStyle w:val="ListParagraph"/>
        <w:spacing w:before="100" w:beforeAutospacing="1" w:after="100" w:afterAutospacing="1" w:line="360" w:lineRule="auto"/>
        <w:rPr>
          <w:rFonts w:ascii="Arial" w:hAnsi="Arial" w:cs="Arial"/>
          <w:sz w:val="24"/>
          <w:szCs w:val="24"/>
        </w:rPr>
      </w:pPr>
    </w:p>
    <w:p w:rsidR="004D3EAC" w:rsidRDefault="00036568" w:rsidP="00562D20">
      <w:pPr>
        <w:pStyle w:val="ListParagraph"/>
        <w:numPr>
          <w:ilvl w:val="0"/>
          <w:numId w:val="16"/>
        </w:numPr>
        <w:spacing w:before="100" w:beforeAutospacing="1" w:after="100" w:afterAutospacing="1" w:line="360" w:lineRule="auto"/>
        <w:rPr>
          <w:rFonts w:ascii="Arial" w:hAnsi="Arial" w:cs="Arial"/>
          <w:sz w:val="24"/>
          <w:szCs w:val="24"/>
        </w:rPr>
      </w:pPr>
      <w:r w:rsidRPr="00D61725">
        <w:rPr>
          <w:rFonts w:ascii="Arial" w:hAnsi="Arial" w:cs="Arial"/>
          <w:b/>
          <w:sz w:val="24"/>
          <w:szCs w:val="24"/>
        </w:rPr>
        <w:t>Inadequate staffing</w:t>
      </w:r>
      <w:r w:rsidR="004D3EAC">
        <w:rPr>
          <w:rFonts w:ascii="Arial" w:hAnsi="Arial" w:cs="Arial"/>
          <w:b/>
          <w:sz w:val="24"/>
          <w:szCs w:val="24"/>
        </w:rPr>
        <w:t xml:space="preserve"> and </w:t>
      </w:r>
      <w:r w:rsidR="006A1E05" w:rsidRPr="00D61725">
        <w:rPr>
          <w:rFonts w:ascii="Arial" w:hAnsi="Arial" w:cs="Arial"/>
          <w:b/>
          <w:sz w:val="24"/>
          <w:szCs w:val="24"/>
        </w:rPr>
        <w:t>b</w:t>
      </w:r>
      <w:r w:rsidR="005969CB" w:rsidRPr="00D61725">
        <w:rPr>
          <w:rFonts w:ascii="Arial" w:hAnsi="Arial" w:cs="Arial"/>
          <w:b/>
          <w:sz w:val="24"/>
          <w:szCs w:val="24"/>
        </w:rPr>
        <w:t>acklog</w:t>
      </w:r>
      <w:r w:rsidR="004D3EAC">
        <w:rPr>
          <w:rFonts w:ascii="Arial" w:hAnsi="Arial" w:cs="Arial"/>
          <w:b/>
          <w:sz w:val="24"/>
          <w:szCs w:val="24"/>
        </w:rPr>
        <w:t xml:space="preserve"> issues</w:t>
      </w:r>
      <w:r>
        <w:rPr>
          <w:rFonts w:ascii="Arial" w:hAnsi="Arial" w:cs="Arial"/>
          <w:sz w:val="24"/>
          <w:szCs w:val="24"/>
        </w:rPr>
        <w:t xml:space="preserve">.  </w:t>
      </w:r>
      <w:r w:rsidR="00BE5D8E">
        <w:rPr>
          <w:rFonts w:ascii="Arial" w:hAnsi="Arial" w:cs="Arial"/>
          <w:sz w:val="24"/>
          <w:szCs w:val="24"/>
        </w:rPr>
        <w:t>The</w:t>
      </w:r>
      <w:r w:rsidR="00711981">
        <w:rPr>
          <w:rFonts w:ascii="Arial" w:hAnsi="Arial" w:cs="Arial"/>
          <w:sz w:val="24"/>
          <w:szCs w:val="24"/>
        </w:rPr>
        <w:t xml:space="preserve"> Department added no additional telephone lines, nor staff to handle the increased call volume.  The </w:t>
      </w:r>
      <w:r w:rsidR="00BE5D8E">
        <w:rPr>
          <w:rFonts w:ascii="Arial" w:hAnsi="Arial" w:cs="Arial"/>
          <w:sz w:val="24"/>
          <w:szCs w:val="24"/>
        </w:rPr>
        <w:t>more than 4</w:t>
      </w:r>
      <w:r w:rsidR="004D3EAC">
        <w:rPr>
          <w:rFonts w:ascii="Arial" w:hAnsi="Arial" w:cs="Arial"/>
          <w:sz w:val="24"/>
          <w:szCs w:val="24"/>
        </w:rPr>
        <w:t>5</w:t>
      </w:r>
      <w:r w:rsidR="00BE5D8E">
        <w:rPr>
          <w:rFonts w:ascii="Arial" w:hAnsi="Arial" w:cs="Arial"/>
          <w:sz w:val="24"/>
          <w:szCs w:val="24"/>
        </w:rPr>
        <w:t>,000 Schedule C taxpayers</w:t>
      </w:r>
      <w:r w:rsidR="004D3EAC">
        <w:rPr>
          <w:rFonts w:ascii="Arial" w:hAnsi="Arial" w:cs="Arial"/>
          <w:sz w:val="24"/>
          <w:szCs w:val="24"/>
        </w:rPr>
        <w:t xml:space="preserve"> undergoing review are forced to get in que using the general Department of Revenue telephone number</w:t>
      </w:r>
      <w:r w:rsidR="00711981">
        <w:rPr>
          <w:rFonts w:ascii="Arial" w:hAnsi="Arial" w:cs="Arial"/>
          <w:sz w:val="24"/>
          <w:szCs w:val="24"/>
        </w:rPr>
        <w:t xml:space="preserve">. </w:t>
      </w:r>
      <w:r w:rsidR="004D3EAC">
        <w:rPr>
          <w:rFonts w:ascii="Arial" w:hAnsi="Arial" w:cs="Arial"/>
          <w:sz w:val="24"/>
          <w:szCs w:val="24"/>
        </w:rPr>
        <w:t xml:space="preserve">  </w:t>
      </w:r>
    </w:p>
    <w:p w:rsidR="004D3EAC" w:rsidRDefault="004D3EAC" w:rsidP="004D3EAC">
      <w:pPr>
        <w:pStyle w:val="ListParagraph"/>
        <w:spacing w:before="100" w:beforeAutospacing="1" w:after="100" w:afterAutospacing="1" w:line="360" w:lineRule="auto"/>
        <w:rPr>
          <w:rFonts w:ascii="Arial" w:hAnsi="Arial" w:cs="Arial"/>
          <w:sz w:val="24"/>
          <w:szCs w:val="24"/>
        </w:rPr>
      </w:pPr>
    </w:p>
    <w:p w:rsidR="00B001BA" w:rsidRDefault="00D61725" w:rsidP="004D3EAC">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In addition, i</w:t>
      </w:r>
      <w:r w:rsidR="005969CB">
        <w:rPr>
          <w:rFonts w:ascii="Arial" w:hAnsi="Arial" w:cs="Arial"/>
          <w:sz w:val="24"/>
          <w:szCs w:val="24"/>
        </w:rPr>
        <w:t xml:space="preserve">t is apparent by their backlog that </w:t>
      </w:r>
      <w:r w:rsidR="008E3205">
        <w:rPr>
          <w:rFonts w:ascii="Arial" w:hAnsi="Arial" w:cs="Arial"/>
          <w:sz w:val="24"/>
          <w:szCs w:val="24"/>
        </w:rPr>
        <w:t xml:space="preserve">Revenue does </w:t>
      </w:r>
      <w:r w:rsidR="005969CB">
        <w:rPr>
          <w:rFonts w:ascii="Arial" w:hAnsi="Arial" w:cs="Arial"/>
          <w:sz w:val="24"/>
          <w:szCs w:val="24"/>
        </w:rPr>
        <w:t xml:space="preserve">not have the manpower to </w:t>
      </w:r>
      <w:r w:rsidR="008E3205">
        <w:rPr>
          <w:rFonts w:ascii="Arial" w:hAnsi="Arial" w:cs="Arial"/>
          <w:sz w:val="24"/>
          <w:szCs w:val="24"/>
        </w:rPr>
        <w:t xml:space="preserve">adequately and timely </w:t>
      </w:r>
      <w:r w:rsidR="005969CB">
        <w:rPr>
          <w:rFonts w:ascii="Arial" w:hAnsi="Arial" w:cs="Arial"/>
          <w:sz w:val="24"/>
          <w:szCs w:val="24"/>
        </w:rPr>
        <w:t xml:space="preserve">review the </w:t>
      </w:r>
      <w:r w:rsidR="00951532">
        <w:rPr>
          <w:rFonts w:ascii="Arial" w:hAnsi="Arial" w:cs="Arial"/>
          <w:sz w:val="24"/>
          <w:szCs w:val="24"/>
        </w:rPr>
        <w:t>i</w:t>
      </w:r>
      <w:r w:rsidR="005969CB">
        <w:rPr>
          <w:rFonts w:ascii="Arial" w:hAnsi="Arial" w:cs="Arial"/>
          <w:sz w:val="24"/>
          <w:szCs w:val="24"/>
        </w:rPr>
        <w:t>nformation</w:t>
      </w:r>
      <w:r w:rsidR="00220376">
        <w:rPr>
          <w:rFonts w:ascii="Arial" w:hAnsi="Arial" w:cs="Arial"/>
          <w:sz w:val="24"/>
          <w:szCs w:val="24"/>
        </w:rPr>
        <w:t xml:space="preserve"> </w:t>
      </w:r>
      <w:r w:rsidR="00951532">
        <w:rPr>
          <w:rFonts w:ascii="Arial" w:hAnsi="Arial" w:cs="Arial"/>
          <w:sz w:val="24"/>
          <w:szCs w:val="24"/>
        </w:rPr>
        <w:t xml:space="preserve">they are </w:t>
      </w:r>
      <w:r w:rsidR="005969CB">
        <w:rPr>
          <w:rFonts w:ascii="Arial" w:hAnsi="Arial" w:cs="Arial"/>
          <w:sz w:val="24"/>
          <w:szCs w:val="24"/>
        </w:rPr>
        <w:t>request</w:t>
      </w:r>
      <w:r w:rsidR="00951532">
        <w:rPr>
          <w:rFonts w:ascii="Arial" w:hAnsi="Arial" w:cs="Arial"/>
          <w:sz w:val="24"/>
          <w:szCs w:val="24"/>
        </w:rPr>
        <w:t xml:space="preserve">ing </w:t>
      </w:r>
      <w:r w:rsidR="006A1E05">
        <w:rPr>
          <w:rFonts w:ascii="Arial" w:hAnsi="Arial" w:cs="Arial"/>
          <w:sz w:val="24"/>
          <w:szCs w:val="24"/>
        </w:rPr>
        <w:t>from taxpayers</w:t>
      </w:r>
      <w:r w:rsidR="005969CB">
        <w:rPr>
          <w:rFonts w:ascii="Arial" w:hAnsi="Arial" w:cs="Arial"/>
          <w:sz w:val="24"/>
          <w:szCs w:val="24"/>
        </w:rPr>
        <w:t xml:space="preserve">.  </w:t>
      </w:r>
      <w:r w:rsidR="005546DB">
        <w:rPr>
          <w:rFonts w:ascii="Arial" w:hAnsi="Arial" w:cs="Arial"/>
          <w:sz w:val="24"/>
          <w:szCs w:val="24"/>
        </w:rPr>
        <w:t>W</w:t>
      </w:r>
      <w:r w:rsidR="005969CB">
        <w:rPr>
          <w:rFonts w:ascii="Arial" w:hAnsi="Arial" w:cs="Arial"/>
          <w:sz w:val="24"/>
          <w:szCs w:val="24"/>
        </w:rPr>
        <w:t>hen taxpayer responses are received</w:t>
      </w:r>
      <w:r w:rsidR="00D07119">
        <w:rPr>
          <w:rFonts w:ascii="Arial" w:hAnsi="Arial" w:cs="Arial"/>
          <w:sz w:val="24"/>
          <w:szCs w:val="24"/>
        </w:rPr>
        <w:t xml:space="preserve">, </w:t>
      </w:r>
      <w:r w:rsidR="005969CB">
        <w:rPr>
          <w:rFonts w:ascii="Arial" w:hAnsi="Arial" w:cs="Arial"/>
          <w:sz w:val="24"/>
          <w:szCs w:val="24"/>
        </w:rPr>
        <w:t xml:space="preserve">it </w:t>
      </w:r>
      <w:r w:rsidR="00951532">
        <w:rPr>
          <w:rFonts w:ascii="Arial" w:hAnsi="Arial" w:cs="Arial"/>
          <w:sz w:val="24"/>
          <w:szCs w:val="24"/>
        </w:rPr>
        <w:t xml:space="preserve">can take </w:t>
      </w:r>
      <w:r w:rsidR="00D07119">
        <w:rPr>
          <w:rFonts w:ascii="Arial" w:hAnsi="Arial" w:cs="Arial"/>
          <w:sz w:val="24"/>
          <w:szCs w:val="24"/>
        </w:rPr>
        <w:t xml:space="preserve">the Department </w:t>
      </w:r>
      <w:r w:rsidR="00951532">
        <w:rPr>
          <w:rFonts w:ascii="Arial" w:hAnsi="Arial" w:cs="Arial"/>
          <w:sz w:val="24"/>
          <w:szCs w:val="24"/>
        </w:rPr>
        <w:t>as many as</w:t>
      </w:r>
      <w:r w:rsidR="00D07119">
        <w:rPr>
          <w:rFonts w:ascii="Arial" w:hAnsi="Arial" w:cs="Arial"/>
          <w:sz w:val="24"/>
          <w:szCs w:val="24"/>
        </w:rPr>
        <w:t xml:space="preserve"> 8 weeks to log the </w:t>
      </w:r>
      <w:r w:rsidR="005969CB">
        <w:rPr>
          <w:rFonts w:ascii="Arial" w:hAnsi="Arial" w:cs="Arial"/>
          <w:sz w:val="24"/>
          <w:szCs w:val="24"/>
        </w:rPr>
        <w:t>response into the</w:t>
      </w:r>
      <w:r w:rsidR="00D07119">
        <w:rPr>
          <w:rFonts w:ascii="Arial" w:hAnsi="Arial" w:cs="Arial"/>
          <w:sz w:val="24"/>
          <w:szCs w:val="24"/>
        </w:rPr>
        <w:t>ir</w:t>
      </w:r>
      <w:r w:rsidR="005969CB">
        <w:rPr>
          <w:rFonts w:ascii="Arial" w:hAnsi="Arial" w:cs="Arial"/>
          <w:sz w:val="24"/>
          <w:szCs w:val="24"/>
        </w:rPr>
        <w:t xml:space="preserve"> system</w:t>
      </w:r>
      <w:r w:rsidR="006A1E05">
        <w:rPr>
          <w:rFonts w:ascii="Arial" w:hAnsi="Arial" w:cs="Arial"/>
          <w:sz w:val="24"/>
          <w:szCs w:val="24"/>
        </w:rPr>
        <w:t xml:space="preserve">, </w:t>
      </w:r>
      <w:r w:rsidR="005969CB">
        <w:rPr>
          <w:rFonts w:ascii="Arial" w:hAnsi="Arial" w:cs="Arial"/>
          <w:sz w:val="24"/>
          <w:szCs w:val="24"/>
        </w:rPr>
        <w:t xml:space="preserve">and </w:t>
      </w:r>
      <w:r w:rsidR="00CE2AAB">
        <w:rPr>
          <w:rFonts w:ascii="Arial" w:hAnsi="Arial" w:cs="Arial"/>
          <w:sz w:val="24"/>
          <w:szCs w:val="24"/>
        </w:rPr>
        <w:t xml:space="preserve">months </w:t>
      </w:r>
      <w:r w:rsidR="005969CB">
        <w:rPr>
          <w:rFonts w:ascii="Arial" w:hAnsi="Arial" w:cs="Arial"/>
          <w:sz w:val="24"/>
          <w:szCs w:val="24"/>
        </w:rPr>
        <w:t>beyond</w:t>
      </w:r>
      <w:r w:rsidR="00951532">
        <w:rPr>
          <w:rFonts w:ascii="Arial" w:hAnsi="Arial" w:cs="Arial"/>
          <w:sz w:val="24"/>
          <w:szCs w:val="24"/>
        </w:rPr>
        <w:t xml:space="preserve"> that to receive a determination/assessment letter</w:t>
      </w:r>
      <w:r w:rsidR="005969CB">
        <w:rPr>
          <w:rFonts w:ascii="Arial" w:hAnsi="Arial" w:cs="Arial"/>
          <w:sz w:val="24"/>
          <w:szCs w:val="24"/>
        </w:rPr>
        <w:t xml:space="preserve"> or </w:t>
      </w:r>
      <w:r w:rsidR="00951532">
        <w:rPr>
          <w:rFonts w:ascii="Arial" w:hAnsi="Arial" w:cs="Arial"/>
          <w:sz w:val="24"/>
          <w:szCs w:val="24"/>
        </w:rPr>
        <w:t xml:space="preserve">a </w:t>
      </w:r>
      <w:r w:rsidR="005969CB">
        <w:rPr>
          <w:rFonts w:ascii="Arial" w:hAnsi="Arial" w:cs="Arial"/>
          <w:sz w:val="24"/>
          <w:szCs w:val="24"/>
        </w:rPr>
        <w:t>request for additional information</w:t>
      </w:r>
      <w:r w:rsidR="00CE2AAB">
        <w:rPr>
          <w:rFonts w:ascii="Arial" w:hAnsi="Arial" w:cs="Arial"/>
          <w:sz w:val="24"/>
          <w:szCs w:val="24"/>
        </w:rPr>
        <w:t xml:space="preserve">.  </w:t>
      </w:r>
      <w:r w:rsidR="00951532">
        <w:rPr>
          <w:rFonts w:ascii="Arial" w:hAnsi="Arial" w:cs="Arial"/>
          <w:sz w:val="24"/>
          <w:szCs w:val="24"/>
        </w:rPr>
        <w:t xml:space="preserve">Our members who replied to April/May review letters have only recently begun </w:t>
      </w:r>
      <w:r w:rsidR="00D07119">
        <w:rPr>
          <w:rFonts w:ascii="Arial" w:hAnsi="Arial" w:cs="Arial"/>
          <w:sz w:val="24"/>
          <w:szCs w:val="24"/>
        </w:rPr>
        <w:t xml:space="preserve">to </w:t>
      </w:r>
      <w:r w:rsidR="00951532">
        <w:rPr>
          <w:rFonts w:ascii="Arial" w:hAnsi="Arial" w:cs="Arial"/>
          <w:sz w:val="24"/>
          <w:szCs w:val="24"/>
        </w:rPr>
        <w:t xml:space="preserve">receive responses back from the Department.  </w:t>
      </w:r>
      <w:r w:rsidR="005969CB">
        <w:rPr>
          <w:rFonts w:ascii="Arial" w:hAnsi="Arial" w:cs="Arial"/>
          <w:sz w:val="24"/>
          <w:szCs w:val="24"/>
        </w:rPr>
        <w:t xml:space="preserve"> </w:t>
      </w:r>
      <w:r w:rsidR="00951532">
        <w:rPr>
          <w:rFonts w:ascii="Arial" w:hAnsi="Arial" w:cs="Arial"/>
          <w:sz w:val="24"/>
          <w:szCs w:val="24"/>
        </w:rPr>
        <w:t>We are quickly approaching the year end and because new Schedule C letters are continuing to be disseminated</w:t>
      </w:r>
      <w:r w:rsidR="00D07119">
        <w:rPr>
          <w:rFonts w:ascii="Arial" w:hAnsi="Arial" w:cs="Arial"/>
          <w:sz w:val="24"/>
          <w:szCs w:val="24"/>
        </w:rPr>
        <w:t>,</w:t>
      </w:r>
      <w:r w:rsidR="00951532">
        <w:rPr>
          <w:rFonts w:ascii="Arial" w:hAnsi="Arial" w:cs="Arial"/>
          <w:sz w:val="24"/>
          <w:szCs w:val="24"/>
        </w:rPr>
        <w:t xml:space="preserve"> the backlog and the potential for adjustment</w:t>
      </w:r>
      <w:r w:rsidR="00D07119">
        <w:rPr>
          <w:rFonts w:ascii="Arial" w:hAnsi="Arial" w:cs="Arial"/>
          <w:sz w:val="24"/>
          <w:szCs w:val="24"/>
        </w:rPr>
        <w:t>s</w:t>
      </w:r>
      <w:r w:rsidR="00951532">
        <w:rPr>
          <w:rFonts w:ascii="Arial" w:hAnsi="Arial" w:cs="Arial"/>
          <w:sz w:val="24"/>
          <w:szCs w:val="24"/>
        </w:rPr>
        <w:t xml:space="preserve"> will </w:t>
      </w:r>
      <w:r w:rsidR="00D07119">
        <w:rPr>
          <w:rFonts w:ascii="Arial" w:hAnsi="Arial" w:cs="Arial"/>
          <w:sz w:val="24"/>
          <w:szCs w:val="24"/>
        </w:rPr>
        <w:t xml:space="preserve">likely </w:t>
      </w:r>
      <w:r w:rsidR="00951532">
        <w:rPr>
          <w:rFonts w:ascii="Arial" w:hAnsi="Arial" w:cs="Arial"/>
          <w:sz w:val="24"/>
          <w:szCs w:val="24"/>
        </w:rPr>
        <w:t xml:space="preserve">hamper our ability to file tax returns for </w:t>
      </w:r>
      <w:r w:rsidR="00D07119">
        <w:rPr>
          <w:rFonts w:ascii="Arial" w:hAnsi="Arial" w:cs="Arial"/>
          <w:sz w:val="24"/>
          <w:szCs w:val="24"/>
        </w:rPr>
        <w:t xml:space="preserve">these </w:t>
      </w:r>
      <w:r w:rsidR="00951532">
        <w:rPr>
          <w:rFonts w:ascii="Arial" w:hAnsi="Arial" w:cs="Arial"/>
          <w:sz w:val="24"/>
          <w:szCs w:val="24"/>
        </w:rPr>
        <w:t xml:space="preserve">taxpayers.  </w:t>
      </w:r>
    </w:p>
    <w:p w:rsidR="00B001BA" w:rsidRDefault="00B001BA" w:rsidP="00B001BA">
      <w:pPr>
        <w:pStyle w:val="ListParagraph"/>
        <w:spacing w:before="100" w:beforeAutospacing="1" w:after="100" w:afterAutospacing="1" w:line="360" w:lineRule="auto"/>
        <w:rPr>
          <w:rFonts w:ascii="Arial" w:hAnsi="Arial" w:cs="Arial"/>
          <w:sz w:val="24"/>
          <w:szCs w:val="24"/>
        </w:rPr>
      </w:pPr>
    </w:p>
    <w:p w:rsidR="00711981" w:rsidRDefault="00220376" w:rsidP="00B001BA">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To make matters </w:t>
      </w:r>
      <w:r w:rsidR="00D07119">
        <w:rPr>
          <w:rFonts w:ascii="Arial" w:hAnsi="Arial" w:cs="Arial"/>
          <w:sz w:val="24"/>
          <w:szCs w:val="24"/>
        </w:rPr>
        <w:t xml:space="preserve">even </w:t>
      </w:r>
      <w:r>
        <w:rPr>
          <w:rFonts w:ascii="Arial" w:hAnsi="Arial" w:cs="Arial"/>
          <w:sz w:val="24"/>
          <w:szCs w:val="24"/>
        </w:rPr>
        <w:t xml:space="preserve">more confusing, </w:t>
      </w:r>
      <w:r w:rsidR="00D07119">
        <w:rPr>
          <w:rFonts w:ascii="Arial" w:hAnsi="Arial" w:cs="Arial"/>
          <w:sz w:val="24"/>
          <w:szCs w:val="24"/>
        </w:rPr>
        <w:t xml:space="preserve">despite their backlog, </w:t>
      </w:r>
      <w:r>
        <w:rPr>
          <w:rFonts w:ascii="Arial" w:hAnsi="Arial" w:cs="Arial"/>
          <w:sz w:val="24"/>
          <w:szCs w:val="24"/>
        </w:rPr>
        <w:t xml:space="preserve">the Department </w:t>
      </w:r>
      <w:r w:rsidR="005546DB">
        <w:rPr>
          <w:rFonts w:ascii="Arial" w:hAnsi="Arial" w:cs="Arial"/>
          <w:sz w:val="24"/>
          <w:szCs w:val="24"/>
        </w:rPr>
        <w:t xml:space="preserve">is </w:t>
      </w:r>
      <w:r w:rsidR="00711981">
        <w:rPr>
          <w:rFonts w:ascii="Arial" w:hAnsi="Arial" w:cs="Arial"/>
          <w:sz w:val="24"/>
          <w:szCs w:val="24"/>
        </w:rPr>
        <w:t xml:space="preserve">mailing </w:t>
      </w:r>
      <w:r w:rsidR="005546DB">
        <w:rPr>
          <w:rFonts w:ascii="Arial" w:hAnsi="Arial" w:cs="Arial"/>
          <w:sz w:val="24"/>
          <w:szCs w:val="24"/>
        </w:rPr>
        <w:t xml:space="preserve"> </w:t>
      </w:r>
      <w:r>
        <w:rPr>
          <w:rFonts w:ascii="Arial" w:hAnsi="Arial" w:cs="Arial"/>
          <w:sz w:val="24"/>
          <w:szCs w:val="24"/>
        </w:rPr>
        <w:t>second and sometimes</w:t>
      </w:r>
      <w:r w:rsidR="008E3205">
        <w:rPr>
          <w:rFonts w:ascii="Arial" w:hAnsi="Arial" w:cs="Arial"/>
          <w:sz w:val="24"/>
          <w:szCs w:val="24"/>
        </w:rPr>
        <w:t xml:space="preserve"> even </w:t>
      </w:r>
      <w:r>
        <w:rPr>
          <w:rFonts w:ascii="Arial" w:hAnsi="Arial" w:cs="Arial"/>
          <w:sz w:val="24"/>
          <w:szCs w:val="24"/>
        </w:rPr>
        <w:t xml:space="preserve">third notices to the taxpayer requesting the same information </w:t>
      </w:r>
      <w:r w:rsidR="00D07119">
        <w:rPr>
          <w:rFonts w:ascii="Arial" w:hAnsi="Arial" w:cs="Arial"/>
          <w:sz w:val="24"/>
          <w:szCs w:val="24"/>
        </w:rPr>
        <w:t xml:space="preserve">that was already sent </w:t>
      </w:r>
      <w:r>
        <w:rPr>
          <w:rFonts w:ascii="Arial" w:hAnsi="Arial" w:cs="Arial"/>
          <w:sz w:val="24"/>
          <w:szCs w:val="24"/>
        </w:rPr>
        <w:t xml:space="preserve">or indicating that </w:t>
      </w:r>
      <w:r w:rsidR="00D07119">
        <w:rPr>
          <w:rFonts w:ascii="Arial" w:hAnsi="Arial" w:cs="Arial"/>
          <w:sz w:val="24"/>
          <w:szCs w:val="24"/>
        </w:rPr>
        <w:t xml:space="preserve">they have not received a </w:t>
      </w:r>
      <w:r>
        <w:rPr>
          <w:rFonts w:ascii="Arial" w:hAnsi="Arial" w:cs="Arial"/>
          <w:sz w:val="24"/>
          <w:szCs w:val="24"/>
        </w:rPr>
        <w:t>response</w:t>
      </w:r>
      <w:r w:rsidR="00D07119">
        <w:rPr>
          <w:rFonts w:ascii="Arial" w:hAnsi="Arial" w:cs="Arial"/>
          <w:sz w:val="24"/>
          <w:szCs w:val="24"/>
        </w:rPr>
        <w:t xml:space="preserve"> to their initial letter.  In actuality </w:t>
      </w:r>
      <w:r>
        <w:rPr>
          <w:rFonts w:ascii="Arial" w:hAnsi="Arial" w:cs="Arial"/>
          <w:sz w:val="24"/>
          <w:szCs w:val="24"/>
        </w:rPr>
        <w:t>the information has not been logged into their system</w:t>
      </w:r>
      <w:r w:rsidR="00D61725">
        <w:rPr>
          <w:rFonts w:ascii="Arial" w:hAnsi="Arial" w:cs="Arial"/>
          <w:sz w:val="24"/>
          <w:szCs w:val="24"/>
        </w:rPr>
        <w:t xml:space="preserve"> yet</w:t>
      </w:r>
      <w:r w:rsidR="00D07119">
        <w:rPr>
          <w:rFonts w:ascii="Arial" w:hAnsi="Arial" w:cs="Arial"/>
          <w:sz w:val="24"/>
          <w:szCs w:val="24"/>
        </w:rPr>
        <w:t xml:space="preserve">.  </w:t>
      </w:r>
      <w:r>
        <w:rPr>
          <w:rFonts w:ascii="Arial" w:hAnsi="Arial" w:cs="Arial"/>
          <w:sz w:val="24"/>
          <w:szCs w:val="24"/>
        </w:rPr>
        <w:t>This is a very frustrating and time-consuming process for the taxpayer and/or the tax professional</w:t>
      </w:r>
      <w:r w:rsidR="00D07119">
        <w:rPr>
          <w:rFonts w:ascii="Arial" w:hAnsi="Arial" w:cs="Arial"/>
          <w:sz w:val="24"/>
          <w:szCs w:val="24"/>
        </w:rPr>
        <w:t xml:space="preserve"> and a </w:t>
      </w:r>
      <w:r w:rsidR="00711981">
        <w:rPr>
          <w:rFonts w:ascii="Arial" w:hAnsi="Arial" w:cs="Arial"/>
          <w:sz w:val="24"/>
          <w:szCs w:val="24"/>
        </w:rPr>
        <w:t xml:space="preserve">complete </w:t>
      </w:r>
      <w:r w:rsidR="00D07119">
        <w:rPr>
          <w:rFonts w:ascii="Arial" w:hAnsi="Arial" w:cs="Arial"/>
          <w:sz w:val="24"/>
          <w:szCs w:val="24"/>
        </w:rPr>
        <w:t xml:space="preserve">waste of taxpayer money to </w:t>
      </w:r>
      <w:r w:rsidR="00711981">
        <w:rPr>
          <w:rFonts w:ascii="Arial" w:hAnsi="Arial" w:cs="Arial"/>
          <w:sz w:val="24"/>
          <w:szCs w:val="24"/>
        </w:rPr>
        <w:t xml:space="preserve">generate </w:t>
      </w:r>
      <w:r w:rsidR="00D07119">
        <w:rPr>
          <w:rFonts w:ascii="Arial" w:hAnsi="Arial" w:cs="Arial"/>
          <w:sz w:val="24"/>
          <w:szCs w:val="24"/>
        </w:rPr>
        <w:t xml:space="preserve">second and third notices that </w:t>
      </w:r>
      <w:r w:rsidR="00711981">
        <w:rPr>
          <w:rFonts w:ascii="Arial" w:hAnsi="Arial" w:cs="Arial"/>
          <w:sz w:val="24"/>
          <w:szCs w:val="24"/>
        </w:rPr>
        <w:t>we</w:t>
      </w:r>
      <w:r w:rsidR="008E3205">
        <w:rPr>
          <w:rFonts w:ascii="Arial" w:hAnsi="Arial" w:cs="Arial"/>
          <w:sz w:val="24"/>
          <w:szCs w:val="24"/>
        </w:rPr>
        <w:t xml:space="preserve"> are being told to ignore.  </w:t>
      </w:r>
      <w:r w:rsidR="00711981">
        <w:rPr>
          <w:rFonts w:ascii="Arial" w:hAnsi="Arial" w:cs="Arial"/>
          <w:sz w:val="24"/>
          <w:szCs w:val="24"/>
        </w:rPr>
        <w:t xml:space="preserve">  </w:t>
      </w:r>
    </w:p>
    <w:p w:rsidR="00586CA6" w:rsidRDefault="005969CB" w:rsidP="00B001BA">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lastRenderedPageBreak/>
        <w:t xml:space="preserve">Meanwhile, the </w:t>
      </w:r>
      <w:r w:rsidR="00D61725">
        <w:rPr>
          <w:rFonts w:ascii="Arial" w:hAnsi="Arial" w:cs="Arial"/>
          <w:sz w:val="24"/>
          <w:szCs w:val="24"/>
        </w:rPr>
        <w:t xml:space="preserve">Department </w:t>
      </w:r>
      <w:r w:rsidR="00711981">
        <w:rPr>
          <w:rFonts w:ascii="Arial" w:hAnsi="Arial" w:cs="Arial"/>
          <w:sz w:val="24"/>
          <w:szCs w:val="24"/>
        </w:rPr>
        <w:t xml:space="preserve">is asking </w:t>
      </w:r>
      <w:r w:rsidR="006A1E05">
        <w:rPr>
          <w:rFonts w:ascii="Arial" w:hAnsi="Arial" w:cs="Arial"/>
          <w:sz w:val="24"/>
          <w:szCs w:val="24"/>
        </w:rPr>
        <w:t xml:space="preserve">taxpayers </w:t>
      </w:r>
      <w:r w:rsidR="00E60BF3">
        <w:rPr>
          <w:rFonts w:ascii="Arial" w:hAnsi="Arial" w:cs="Arial"/>
          <w:sz w:val="24"/>
          <w:szCs w:val="24"/>
        </w:rPr>
        <w:t xml:space="preserve">to </w:t>
      </w:r>
      <w:r w:rsidR="006A1E05">
        <w:rPr>
          <w:rFonts w:ascii="Arial" w:hAnsi="Arial" w:cs="Arial"/>
          <w:sz w:val="24"/>
          <w:szCs w:val="24"/>
        </w:rPr>
        <w:t xml:space="preserve">submit </w:t>
      </w:r>
      <w:r w:rsidR="00B001BA">
        <w:rPr>
          <w:rFonts w:ascii="Arial" w:hAnsi="Arial" w:cs="Arial"/>
          <w:sz w:val="24"/>
          <w:szCs w:val="24"/>
        </w:rPr>
        <w:t xml:space="preserve">their </w:t>
      </w:r>
      <w:r w:rsidR="006A1E05">
        <w:rPr>
          <w:rFonts w:ascii="Arial" w:hAnsi="Arial" w:cs="Arial"/>
          <w:sz w:val="24"/>
          <w:szCs w:val="24"/>
        </w:rPr>
        <w:t>response</w:t>
      </w:r>
      <w:r w:rsidR="00E60BF3">
        <w:rPr>
          <w:rFonts w:ascii="Arial" w:hAnsi="Arial" w:cs="Arial"/>
          <w:sz w:val="24"/>
          <w:szCs w:val="24"/>
        </w:rPr>
        <w:t>s</w:t>
      </w:r>
      <w:r w:rsidR="006A1E05">
        <w:rPr>
          <w:rFonts w:ascii="Arial" w:hAnsi="Arial" w:cs="Arial"/>
          <w:sz w:val="24"/>
          <w:szCs w:val="24"/>
        </w:rPr>
        <w:t xml:space="preserve"> within 15 days </w:t>
      </w:r>
      <w:r w:rsidR="00E60BF3">
        <w:rPr>
          <w:rFonts w:ascii="Arial" w:hAnsi="Arial" w:cs="Arial"/>
          <w:sz w:val="24"/>
          <w:szCs w:val="24"/>
        </w:rPr>
        <w:t xml:space="preserve">of receiving the initial request </w:t>
      </w:r>
      <w:r w:rsidR="006A1E05">
        <w:rPr>
          <w:rFonts w:ascii="Arial" w:hAnsi="Arial" w:cs="Arial"/>
          <w:sz w:val="24"/>
          <w:szCs w:val="24"/>
        </w:rPr>
        <w:t xml:space="preserve">(a timeframe that the </w:t>
      </w:r>
      <w:r>
        <w:rPr>
          <w:rFonts w:ascii="Arial" w:hAnsi="Arial" w:cs="Arial"/>
          <w:sz w:val="24"/>
          <w:szCs w:val="24"/>
        </w:rPr>
        <w:t>Department</w:t>
      </w:r>
      <w:r w:rsidR="006A1E05">
        <w:rPr>
          <w:rFonts w:ascii="Arial" w:hAnsi="Arial" w:cs="Arial"/>
          <w:sz w:val="24"/>
          <w:szCs w:val="24"/>
        </w:rPr>
        <w:t xml:space="preserve"> says is only a guideline, but which the notice does not indicate).</w:t>
      </w:r>
      <w:r>
        <w:rPr>
          <w:rFonts w:ascii="Arial" w:hAnsi="Arial" w:cs="Arial"/>
          <w:sz w:val="24"/>
          <w:szCs w:val="24"/>
        </w:rPr>
        <w:t xml:space="preserve">   </w:t>
      </w:r>
    </w:p>
    <w:p w:rsidR="007F2F3E" w:rsidRDefault="007F2F3E" w:rsidP="007F2F3E">
      <w:pPr>
        <w:pStyle w:val="ListParagraph"/>
        <w:spacing w:before="100" w:beforeAutospacing="1" w:after="100" w:afterAutospacing="1" w:line="360" w:lineRule="auto"/>
        <w:rPr>
          <w:rFonts w:ascii="Arial" w:hAnsi="Arial" w:cs="Arial"/>
          <w:sz w:val="24"/>
          <w:szCs w:val="24"/>
        </w:rPr>
      </w:pPr>
    </w:p>
    <w:p w:rsidR="00844CBD" w:rsidRDefault="005546DB" w:rsidP="00562D20">
      <w:pPr>
        <w:pStyle w:val="ListParagraph"/>
        <w:numPr>
          <w:ilvl w:val="0"/>
          <w:numId w:val="16"/>
        </w:numPr>
        <w:spacing w:before="100" w:beforeAutospacing="1" w:after="100" w:afterAutospacing="1" w:line="360" w:lineRule="auto"/>
        <w:rPr>
          <w:rFonts w:ascii="Arial" w:hAnsi="Arial" w:cs="Arial"/>
          <w:sz w:val="24"/>
          <w:szCs w:val="24"/>
        </w:rPr>
      </w:pPr>
      <w:r w:rsidRPr="00F941C5">
        <w:rPr>
          <w:rFonts w:ascii="Arial" w:hAnsi="Arial" w:cs="Arial"/>
          <w:b/>
          <w:sz w:val="24"/>
          <w:szCs w:val="24"/>
        </w:rPr>
        <w:t xml:space="preserve">Beyond the Scope of a </w:t>
      </w:r>
      <w:r w:rsidR="00366258" w:rsidRPr="00F941C5">
        <w:rPr>
          <w:rFonts w:ascii="Arial" w:hAnsi="Arial" w:cs="Arial"/>
          <w:b/>
          <w:sz w:val="24"/>
          <w:szCs w:val="24"/>
        </w:rPr>
        <w:t>Desk Review</w:t>
      </w:r>
      <w:r>
        <w:rPr>
          <w:rFonts w:ascii="Arial" w:hAnsi="Arial" w:cs="Arial"/>
          <w:sz w:val="24"/>
          <w:szCs w:val="24"/>
        </w:rPr>
        <w:t xml:space="preserve">.  </w:t>
      </w:r>
      <w:r w:rsidR="00FB3A95">
        <w:rPr>
          <w:rFonts w:ascii="Arial" w:hAnsi="Arial" w:cs="Arial"/>
          <w:sz w:val="24"/>
          <w:szCs w:val="24"/>
        </w:rPr>
        <w:t xml:space="preserve">The nature </w:t>
      </w:r>
      <w:r w:rsidR="00E60BF3">
        <w:rPr>
          <w:rFonts w:ascii="Arial" w:hAnsi="Arial" w:cs="Arial"/>
          <w:sz w:val="24"/>
          <w:szCs w:val="24"/>
        </w:rPr>
        <w:t xml:space="preserve">and the volume of </w:t>
      </w:r>
      <w:r w:rsidR="00FB3A95">
        <w:rPr>
          <w:rFonts w:ascii="Arial" w:hAnsi="Arial" w:cs="Arial"/>
          <w:sz w:val="24"/>
          <w:szCs w:val="24"/>
        </w:rPr>
        <w:t xml:space="preserve">information </w:t>
      </w:r>
      <w:r w:rsidR="00E60BF3">
        <w:rPr>
          <w:rFonts w:ascii="Arial" w:hAnsi="Arial" w:cs="Arial"/>
          <w:sz w:val="24"/>
          <w:szCs w:val="24"/>
        </w:rPr>
        <w:t xml:space="preserve">being requested </w:t>
      </w:r>
      <w:r w:rsidR="00FB3A95">
        <w:rPr>
          <w:rFonts w:ascii="Arial" w:hAnsi="Arial" w:cs="Arial"/>
          <w:sz w:val="24"/>
          <w:szCs w:val="24"/>
        </w:rPr>
        <w:t>suggest</w:t>
      </w:r>
      <w:r w:rsidR="00E60BF3">
        <w:rPr>
          <w:rFonts w:ascii="Arial" w:hAnsi="Arial" w:cs="Arial"/>
          <w:sz w:val="24"/>
          <w:szCs w:val="24"/>
        </w:rPr>
        <w:t>s</w:t>
      </w:r>
      <w:r w:rsidR="00FB3A95">
        <w:rPr>
          <w:rFonts w:ascii="Arial" w:hAnsi="Arial" w:cs="Arial"/>
          <w:sz w:val="24"/>
          <w:szCs w:val="24"/>
        </w:rPr>
        <w:t xml:space="preserve"> t</w:t>
      </w:r>
      <w:r>
        <w:rPr>
          <w:rFonts w:ascii="Arial" w:hAnsi="Arial" w:cs="Arial"/>
          <w:sz w:val="24"/>
          <w:szCs w:val="24"/>
        </w:rPr>
        <w:t>he Department should be sending field auditors to review the information</w:t>
      </w:r>
      <w:r w:rsidR="00E60BF3">
        <w:rPr>
          <w:rFonts w:ascii="Arial" w:hAnsi="Arial" w:cs="Arial"/>
          <w:sz w:val="24"/>
          <w:szCs w:val="24"/>
        </w:rPr>
        <w:t xml:space="preserve">.  </w:t>
      </w:r>
      <w:r w:rsidR="001261E4">
        <w:rPr>
          <w:rFonts w:ascii="Arial" w:hAnsi="Arial" w:cs="Arial"/>
          <w:sz w:val="24"/>
          <w:szCs w:val="24"/>
        </w:rPr>
        <w:t>The Department of Revenue is certainly justified to ask for s</w:t>
      </w:r>
      <w:r w:rsidR="00E60BF3">
        <w:rPr>
          <w:rFonts w:ascii="Arial" w:hAnsi="Arial" w:cs="Arial"/>
          <w:sz w:val="24"/>
          <w:szCs w:val="24"/>
        </w:rPr>
        <w:t>ubstantiation for every purchase in a $40,000 Cost of Goods Sold line item, but it is</w:t>
      </w:r>
      <w:r>
        <w:rPr>
          <w:rFonts w:ascii="Arial" w:hAnsi="Arial" w:cs="Arial"/>
          <w:sz w:val="24"/>
          <w:szCs w:val="24"/>
        </w:rPr>
        <w:t xml:space="preserve"> not practical to have practitioners and business owners</w:t>
      </w:r>
      <w:r w:rsidR="00F941C5">
        <w:rPr>
          <w:rFonts w:ascii="Arial" w:hAnsi="Arial" w:cs="Arial"/>
          <w:sz w:val="24"/>
          <w:szCs w:val="24"/>
        </w:rPr>
        <w:t xml:space="preserve"> send this information</w:t>
      </w:r>
      <w:r w:rsidR="00B001BA">
        <w:rPr>
          <w:rFonts w:ascii="Arial" w:hAnsi="Arial" w:cs="Arial"/>
          <w:sz w:val="24"/>
          <w:szCs w:val="24"/>
        </w:rPr>
        <w:t xml:space="preserve"> to the Department</w:t>
      </w:r>
      <w:r w:rsidR="00844CBD">
        <w:rPr>
          <w:rFonts w:ascii="Arial" w:hAnsi="Arial" w:cs="Arial"/>
          <w:sz w:val="24"/>
          <w:szCs w:val="24"/>
        </w:rPr>
        <w:t xml:space="preserve">. HB 1867, P.N. 2580, sponsored by Representative Zimmerman (Referred to Finance October 16, 2017) addresses the issue by putting a field audit requirement on Revenue information requests that exceed 25 pages.  PSTAP has not taken a formal position on this legislation but </w:t>
      </w:r>
      <w:r w:rsidR="008E3205">
        <w:rPr>
          <w:rFonts w:ascii="Arial" w:hAnsi="Arial" w:cs="Arial"/>
          <w:sz w:val="24"/>
          <w:szCs w:val="24"/>
        </w:rPr>
        <w:t xml:space="preserve">I mention it because </w:t>
      </w:r>
      <w:r w:rsidR="00844CBD">
        <w:rPr>
          <w:rFonts w:ascii="Arial" w:hAnsi="Arial" w:cs="Arial"/>
          <w:sz w:val="24"/>
          <w:szCs w:val="24"/>
        </w:rPr>
        <w:t>it is further evidence of taxpayer outcry to collection procedures that are out of control.</w:t>
      </w:r>
    </w:p>
    <w:p w:rsidR="00844CBD" w:rsidRDefault="00844CBD" w:rsidP="00844CBD">
      <w:pPr>
        <w:pStyle w:val="ListParagraph"/>
        <w:spacing w:before="100" w:beforeAutospacing="1" w:after="100" w:afterAutospacing="1" w:line="360" w:lineRule="auto"/>
        <w:rPr>
          <w:rFonts w:ascii="Arial" w:hAnsi="Arial" w:cs="Arial"/>
          <w:sz w:val="24"/>
          <w:szCs w:val="24"/>
        </w:rPr>
      </w:pPr>
    </w:p>
    <w:p w:rsidR="002C05F8" w:rsidRDefault="008E3205" w:rsidP="00E60BF3">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B</w:t>
      </w:r>
      <w:r w:rsidR="002E694F">
        <w:rPr>
          <w:rFonts w:ascii="Arial" w:hAnsi="Arial" w:cs="Arial"/>
          <w:sz w:val="24"/>
          <w:szCs w:val="24"/>
        </w:rPr>
        <w:t>ecause</w:t>
      </w:r>
      <w:r w:rsidR="00844CBD">
        <w:rPr>
          <w:rFonts w:ascii="Arial" w:hAnsi="Arial" w:cs="Arial"/>
          <w:sz w:val="24"/>
          <w:szCs w:val="24"/>
        </w:rPr>
        <w:t xml:space="preserve"> Schedule C </w:t>
      </w:r>
      <w:r w:rsidR="001261E4">
        <w:rPr>
          <w:rFonts w:ascii="Arial" w:hAnsi="Arial" w:cs="Arial"/>
          <w:sz w:val="24"/>
          <w:szCs w:val="24"/>
        </w:rPr>
        <w:t xml:space="preserve">has been deemed a “desk review” as opposed to an audit, </w:t>
      </w:r>
      <w:r w:rsidR="002E694F">
        <w:rPr>
          <w:rFonts w:ascii="Arial" w:hAnsi="Arial" w:cs="Arial"/>
          <w:sz w:val="24"/>
          <w:szCs w:val="24"/>
        </w:rPr>
        <w:t>the</w:t>
      </w:r>
      <w:r w:rsidR="007A09AD">
        <w:rPr>
          <w:rFonts w:ascii="Arial" w:hAnsi="Arial" w:cs="Arial"/>
          <w:sz w:val="24"/>
          <w:szCs w:val="24"/>
        </w:rPr>
        <w:t xml:space="preserve"> process is devoid of a guaranteed structure that ensures fairness to the taxpayer. </w:t>
      </w:r>
      <w:r w:rsidR="002E694F">
        <w:rPr>
          <w:rFonts w:ascii="Arial" w:hAnsi="Arial" w:cs="Arial"/>
          <w:sz w:val="24"/>
          <w:szCs w:val="24"/>
        </w:rPr>
        <w:t xml:space="preserve"> </w:t>
      </w:r>
      <w:r w:rsidR="007A09AD">
        <w:rPr>
          <w:rFonts w:ascii="Arial" w:hAnsi="Arial" w:cs="Arial"/>
          <w:sz w:val="24"/>
          <w:szCs w:val="24"/>
        </w:rPr>
        <w:t xml:space="preserve">The </w:t>
      </w:r>
      <w:r w:rsidR="002E694F">
        <w:rPr>
          <w:rFonts w:ascii="Arial" w:hAnsi="Arial" w:cs="Arial"/>
          <w:sz w:val="24"/>
          <w:szCs w:val="24"/>
        </w:rPr>
        <w:t xml:space="preserve">Department is under no required timeframe to notify the taxpayer of the outcome.  </w:t>
      </w:r>
      <w:r w:rsidR="007A09AD">
        <w:rPr>
          <w:rFonts w:ascii="Arial" w:hAnsi="Arial" w:cs="Arial"/>
          <w:sz w:val="24"/>
          <w:szCs w:val="24"/>
        </w:rPr>
        <w:t>As I mentioned earlier, a</w:t>
      </w:r>
      <w:r w:rsidR="002E694F">
        <w:rPr>
          <w:rFonts w:ascii="Arial" w:hAnsi="Arial" w:cs="Arial"/>
          <w:sz w:val="24"/>
          <w:szCs w:val="24"/>
        </w:rPr>
        <w:t xml:space="preserve">s we approach the year end, it is essential that taxpayers know if there are adjustments from the previous year and given the backlog situation </w:t>
      </w:r>
      <w:r w:rsidR="00F51A8E">
        <w:rPr>
          <w:rFonts w:ascii="Arial" w:hAnsi="Arial" w:cs="Arial"/>
          <w:sz w:val="24"/>
          <w:szCs w:val="24"/>
        </w:rPr>
        <w:t xml:space="preserve">that currently exists, </w:t>
      </w:r>
      <w:r w:rsidR="002E694F">
        <w:rPr>
          <w:rFonts w:ascii="Arial" w:hAnsi="Arial" w:cs="Arial"/>
          <w:sz w:val="24"/>
          <w:szCs w:val="24"/>
        </w:rPr>
        <w:t xml:space="preserve">this is unlikely.  </w:t>
      </w:r>
    </w:p>
    <w:p w:rsidR="002C05F8" w:rsidRDefault="002C05F8" w:rsidP="00E60BF3">
      <w:pPr>
        <w:pStyle w:val="ListParagraph"/>
        <w:spacing w:before="100" w:beforeAutospacing="1" w:after="100" w:afterAutospacing="1" w:line="360" w:lineRule="auto"/>
        <w:rPr>
          <w:rFonts w:ascii="Arial" w:hAnsi="Arial" w:cs="Arial"/>
          <w:sz w:val="24"/>
          <w:szCs w:val="24"/>
        </w:rPr>
      </w:pPr>
    </w:p>
    <w:p w:rsidR="00944589" w:rsidRDefault="002C05F8" w:rsidP="00944589">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Moreover, t</w:t>
      </w:r>
      <w:r w:rsidR="007A09AD">
        <w:rPr>
          <w:rFonts w:ascii="Arial" w:hAnsi="Arial" w:cs="Arial"/>
          <w:sz w:val="24"/>
          <w:szCs w:val="24"/>
        </w:rPr>
        <w:t>he desk reviews are not assigned to a specific examiner so the taxpayer cannot establish a line of communication with the individual who will ultimately make the final determination.  When an assessment</w:t>
      </w:r>
      <w:r w:rsidR="00F941C5">
        <w:rPr>
          <w:rFonts w:ascii="Arial" w:hAnsi="Arial" w:cs="Arial"/>
          <w:sz w:val="24"/>
          <w:szCs w:val="24"/>
        </w:rPr>
        <w:t xml:space="preserve"> </w:t>
      </w:r>
      <w:r w:rsidR="007A09AD">
        <w:rPr>
          <w:rFonts w:ascii="Arial" w:hAnsi="Arial" w:cs="Arial"/>
          <w:sz w:val="24"/>
          <w:szCs w:val="24"/>
        </w:rPr>
        <w:t xml:space="preserve">letter is issued, </w:t>
      </w:r>
      <w:r w:rsidR="00F941C5">
        <w:rPr>
          <w:rFonts w:ascii="Arial" w:hAnsi="Arial" w:cs="Arial"/>
          <w:sz w:val="24"/>
          <w:szCs w:val="24"/>
        </w:rPr>
        <w:t xml:space="preserve">the </w:t>
      </w:r>
      <w:r w:rsidR="00FB3A95">
        <w:rPr>
          <w:rFonts w:ascii="Arial" w:hAnsi="Arial" w:cs="Arial"/>
          <w:sz w:val="24"/>
          <w:szCs w:val="24"/>
        </w:rPr>
        <w:t xml:space="preserve">taxpayer’s </w:t>
      </w:r>
      <w:r w:rsidR="00F941C5">
        <w:rPr>
          <w:rFonts w:ascii="Arial" w:hAnsi="Arial" w:cs="Arial"/>
          <w:sz w:val="24"/>
          <w:szCs w:val="24"/>
        </w:rPr>
        <w:t xml:space="preserve">only recourse is to go through the </w:t>
      </w:r>
      <w:r>
        <w:rPr>
          <w:rFonts w:ascii="Arial" w:hAnsi="Arial" w:cs="Arial"/>
          <w:sz w:val="24"/>
          <w:szCs w:val="24"/>
        </w:rPr>
        <w:t xml:space="preserve">arduous </w:t>
      </w:r>
      <w:r w:rsidR="00F941C5">
        <w:rPr>
          <w:rFonts w:ascii="Arial" w:hAnsi="Arial" w:cs="Arial"/>
          <w:sz w:val="24"/>
          <w:szCs w:val="24"/>
        </w:rPr>
        <w:t xml:space="preserve">appeals process.  Taxpayers should be afforded </w:t>
      </w:r>
      <w:r w:rsidR="008E3205">
        <w:rPr>
          <w:rFonts w:ascii="Arial" w:hAnsi="Arial" w:cs="Arial"/>
          <w:sz w:val="24"/>
          <w:szCs w:val="24"/>
        </w:rPr>
        <w:t xml:space="preserve">an interview </w:t>
      </w:r>
      <w:r>
        <w:rPr>
          <w:rFonts w:ascii="Arial" w:hAnsi="Arial" w:cs="Arial"/>
          <w:sz w:val="24"/>
          <w:szCs w:val="24"/>
        </w:rPr>
        <w:t xml:space="preserve">opportunity </w:t>
      </w:r>
      <w:r w:rsidR="008E3205">
        <w:rPr>
          <w:rFonts w:ascii="Arial" w:hAnsi="Arial" w:cs="Arial"/>
          <w:sz w:val="24"/>
          <w:szCs w:val="24"/>
        </w:rPr>
        <w:t>(</w:t>
      </w:r>
      <w:r w:rsidR="0025790C">
        <w:rPr>
          <w:rFonts w:ascii="Arial" w:hAnsi="Arial" w:cs="Arial"/>
          <w:sz w:val="24"/>
          <w:szCs w:val="24"/>
        </w:rPr>
        <w:t xml:space="preserve">this opportunity is </w:t>
      </w:r>
      <w:r w:rsidR="008E3205">
        <w:rPr>
          <w:rFonts w:ascii="Arial" w:hAnsi="Arial" w:cs="Arial"/>
          <w:sz w:val="24"/>
          <w:szCs w:val="24"/>
        </w:rPr>
        <w:t xml:space="preserve">provided </w:t>
      </w:r>
      <w:r>
        <w:rPr>
          <w:rFonts w:ascii="Arial" w:hAnsi="Arial" w:cs="Arial"/>
          <w:sz w:val="24"/>
          <w:szCs w:val="24"/>
        </w:rPr>
        <w:t>in</w:t>
      </w:r>
      <w:r w:rsidR="008E3205">
        <w:rPr>
          <w:rFonts w:ascii="Arial" w:hAnsi="Arial" w:cs="Arial"/>
          <w:sz w:val="24"/>
          <w:szCs w:val="24"/>
        </w:rPr>
        <w:t xml:space="preserve"> a field audit via </w:t>
      </w:r>
      <w:r>
        <w:rPr>
          <w:rFonts w:ascii="Arial" w:hAnsi="Arial" w:cs="Arial"/>
          <w:sz w:val="24"/>
          <w:szCs w:val="24"/>
        </w:rPr>
        <w:t>the Taxpayer Bill of Rights</w:t>
      </w:r>
      <w:r w:rsidR="008E3205">
        <w:rPr>
          <w:rFonts w:ascii="Arial" w:hAnsi="Arial" w:cs="Arial"/>
          <w:sz w:val="24"/>
          <w:szCs w:val="24"/>
        </w:rPr>
        <w:t xml:space="preserve">) </w:t>
      </w:r>
      <w:r w:rsidR="00F941C5">
        <w:rPr>
          <w:rFonts w:ascii="Arial" w:hAnsi="Arial" w:cs="Arial"/>
          <w:sz w:val="24"/>
          <w:szCs w:val="24"/>
        </w:rPr>
        <w:t>to discuss the deductibility of the expense/deduction</w:t>
      </w:r>
      <w:r w:rsidR="002E694F">
        <w:rPr>
          <w:rFonts w:ascii="Arial" w:hAnsi="Arial" w:cs="Arial"/>
          <w:sz w:val="24"/>
          <w:szCs w:val="24"/>
        </w:rPr>
        <w:t>.</w:t>
      </w:r>
      <w:r>
        <w:rPr>
          <w:rFonts w:ascii="Arial" w:hAnsi="Arial" w:cs="Arial"/>
          <w:sz w:val="24"/>
          <w:szCs w:val="24"/>
        </w:rPr>
        <w:t xml:space="preserve">  </w:t>
      </w:r>
      <w:r w:rsidR="0025790C">
        <w:rPr>
          <w:rFonts w:ascii="Arial" w:hAnsi="Arial" w:cs="Arial"/>
          <w:sz w:val="24"/>
          <w:szCs w:val="24"/>
        </w:rPr>
        <w:t xml:space="preserve">The unfortunate reality is that </w:t>
      </w:r>
      <w:r w:rsidR="00A37A3F">
        <w:rPr>
          <w:rFonts w:ascii="Arial" w:hAnsi="Arial" w:cs="Arial"/>
          <w:sz w:val="24"/>
          <w:szCs w:val="24"/>
        </w:rPr>
        <w:t xml:space="preserve">many of these Schedule C Reviews are going to end up in appeals, when they could have been resolved.  </w:t>
      </w:r>
      <w:r w:rsidR="00F51A8E">
        <w:rPr>
          <w:rFonts w:ascii="Arial" w:hAnsi="Arial" w:cs="Arial"/>
          <w:sz w:val="24"/>
          <w:szCs w:val="24"/>
        </w:rPr>
        <w:t xml:space="preserve">This is </w:t>
      </w:r>
      <w:r w:rsidR="00A37A3F">
        <w:rPr>
          <w:rFonts w:ascii="Arial" w:hAnsi="Arial" w:cs="Arial"/>
          <w:sz w:val="24"/>
          <w:szCs w:val="24"/>
        </w:rPr>
        <w:t>a costly</w:t>
      </w:r>
      <w:r w:rsidR="008E3205">
        <w:rPr>
          <w:rFonts w:ascii="Arial" w:hAnsi="Arial" w:cs="Arial"/>
          <w:sz w:val="24"/>
          <w:szCs w:val="24"/>
        </w:rPr>
        <w:t xml:space="preserve"> process for th</w:t>
      </w:r>
      <w:r w:rsidR="00F51A8E">
        <w:rPr>
          <w:rFonts w:ascii="Arial" w:hAnsi="Arial" w:cs="Arial"/>
          <w:sz w:val="24"/>
          <w:szCs w:val="24"/>
        </w:rPr>
        <w:t xml:space="preserve">e state as well as the taxpayer. </w:t>
      </w:r>
    </w:p>
    <w:p w:rsidR="00893EC2" w:rsidRDefault="00944589" w:rsidP="00944589">
      <w:pPr>
        <w:spacing w:after="0" w:line="360" w:lineRule="auto"/>
        <w:rPr>
          <w:rFonts w:ascii="Arial" w:hAnsi="Arial" w:cs="Arial"/>
          <w:sz w:val="24"/>
          <w:szCs w:val="24"/>
        </w:rPr>
      </w:pPr>
      <w:r>
        <w:rPr>
          <w:rFonts w:ascii="Arial" w:hAnsi="Arial" w:cs="Arial"/>
          <w:b/>
          <w:sz w:val="24"/>
          <w:szCs w:val="24"/>
          <w:u w:val="single"/>
        </w:rPr>
        <w:lastRenderedPageBreak/>
        <w:t>Tax Amnesty</w:t>
      </w:r>
      <w:r w:rsidRPr="00944589">
        <w:rPr>
          <w:rFonts w:ascii="Arial" w:hAnsi="Arial" w:cs="Arial"/>
          <w:b/>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265B5" w:rsidRDefault="00893EC2" w:rsidP="00B265B5">
      <w:pPr>
        <w:spacing w:after="0" w:line="360" w:lineRule="auto"/>
        <w:rPr>
          <w:rFonts w:ascii="Arial" w:hAnsi="Arial" w:cs="Arial"/>
          <w:sz w:val="24"/>
          <w:szCs w:val="24"/>
        </w:rPr>
      </w:pPr>
      <w:r>
        <w:rPr>
          <w:rFonts w:ascii="Arial" w:hAnsi="Arial" w:cs="Arial"/>
          <w:sz w:val="24"/>
          <w:szCs w:val="24"/>
        </w:rPr>
        <w:t xml:space="preserve">The 2017 Tax Amnesty Program, like amnesty programs of the past, </w:t>
      </w:r>
      <w:r w:rsidR="00B265B5">
        <w:rPr>
          <w:rFonts w:ascii="Arial" w:hAnsi="Arial" w:cs="Arial"/>
          <w:sz w:val="24"/>
          <w:szCs w:val="24"/>
        </w:rPr>
        <w:t xml:space="preserve">exposed </w:t>
      </w:r>
      <w:r w:rsidR="006B1CEF">
        <w:rPr>
          <w:rFonts w:ascii="Arial" w:hAnsi="Arial" w:cs="Arial"/>
          <w:sz w:val="24"/>
          <w:szCs w:val="24"/>
        </w:rPr>
        <w:t xml:space="preserve">collection </w:t>
      </w:r>
      <w:r w:rsidR="00F919D1">
        <w:rPr>
          <w:rFonts w:ascii="Arial" w:hAnsi="Arial" w:cs="Arial"/>
          <w:sz w:val="24"/>
          <w:szCs w:val="24"/>
        </w:rPr>
        <w:t>inefficiencies</w:t>
      </w:r>
      <w:r w:rsidR="00B265B5">
        <w:rPr>
          <w:rFonts w:ascii="Arial" w:hAnsi="Arial" w:cs="Arial"/>
          <w:sz w:val="24"/>
          <w:szCs w:val="24"/>
        </w:rPr>
        <w:t xml:space="preserve"> within the Pennsylvania Department of Revenue.</w:t>
      </w:r>
      <w:r w:rsidR="00F919D1">
        <w:rPr>
          <w:rFonts w:ascii="Arial" w:hAnsi="Arial" w:cs="Arial"/>
          <w:sz w:val="24"/>
          <w:szCs w:val="24"/>
        </w:rPr>
        <w:t xml:space="preserve">  </w:t>
      </w:r>
    </w:p>
    <w:p w:rsidR="00B265B5" w:rsidRDefault="003A4D53" w:rsidP="0095031F">
      <w:pPr>
        <w:spacing w:before="240" w:after="0" w:line="360" w:lineRule="auto"/>
        <w:rPr>
          <w:rFonts w:ascii="Arial" w:hAnsi="Arial" w:cs="Arial"/>
          <w:sz w:val="24"/>
          <w:szCs w:val="24"/>
        </w:rPr>
      </w:pPr>
      <w:r w:rsidRPr="00260F9D">
        <w:rPr>
          <w:rFonts w:ascii="Arial" w:hAnsi="Arial" w:cs="Arial"/>
          <w:sz w:val="24"/>
          <w:szCs w:val="24"/>
        </w:rPr>
        <w:t>M</w:t>
      </w:r>
      <w:r w:rsidR="00F919D1" w:rsidRPr="00260F9D">
        <w:rPr>
          <w:rFonts w:ascii="Arial" w:hAnsi="Arial" w:cs="Arial"/>
          <w:sz w:val="24"/>
          <w:szCs w:val="24"/>
        </w:rPr>
        <w:t>any taxpayers received delinquent notices that</w:t>
      </w:r>
      <w:r w:rsidR="00A2693A">
        <w:rPr>
          <w:rFonts w:ascii="Arial" w:hAnsi="Arial" w:cs="Arial"/>
          <w:sz w:val="24"/>
          <w:szCs w:val="24"/>
        </w:rPr>
        <w:t xml:space="preserve"> were erroneous or that </w:t>
      </w:r>
      <w:r w:rsidR="00F919D1" w:rsidRPr="00260F9D">
        <w:rPr>
          <w:rFonts w:ascii="Arial" w:hAnsi="Arial" w:cs="Arial"/>
          <w:sz w:val="24"/>
          <w:szCs w:val="24"/>
        </w:rPr>
        <w:t xml:space="preserve">went back more than ten or fifteen years.  As you might expect, the likelihood of taxpayers retaining records </w:t>
      </w:r>
      <w:r w:rsidR="00A2693A">
        <w:rPr>
          <w:rFonts w:ascii="Arial" w:hAnsi="Arial" w:cs="Arial"/>
          <w:sz w:val="24"/>
          <w:szCs w:val="24"/>
        </w:rPr>
        <w:t xml:space="preserve">that span decades </w:t>
      </w:r>
      <w:r w:rsidR="00F919D1" w:rsidRPr="00260F9D">
        <w:rPr>
          <w:rFonts w:ascii="Arial" w:hAnsi="Arial" w:cs="Arial"/>
          <w:sz w:val="24"/>
          <w:szCs w:val="24"/>
        </w:rPr>
        <w:t>to prove tax compl</w:t>
      </w:r>
      <w:r w:rsidRPr="00260F9D">
        <w:rPr>
          <w:rFonts w:ascii="Arial" w:hAnsi="Arial" w:cs="Arial"/>
          <w:sz w:val="24"/>
          <w:szCs w:val="24"/>
        </w:rPr>
        <w:t xml:space="preserve">iance is small in these cases.  </w:t>
      </w:r>
    </w:p>
    <w:p w:rsidR="0095031F" w:rsidRDefault="0095031F" w:rsidP="0095031F">
      <w:pPr>
        <w:spacing w:before="240" w:line="360" w:lineRule="auto"/>
        <w:rPr>
          <w:rFonts w:ascii="Arial" w:hAnsi="Arial" w:cs="Arial"/>
          <w:sz w:val="24"/>
          <w:szCs w:val="24"/>
        </w:rPr>
      </w:pPr>
      <w:r>
        <w:rPr>
          <w:rFonts w:ascii="Arial" w:hAnsi="Arial" w:cs="Arial"/>
          <w:sz w:val="24"/>
          <w:szCs w:val="24"/>
        </w:rPr>
        <w:t>While t</w:t>
      </w:r>
      <w:r w:rsidR="00B265B5">
        <w:rPr>
          <w:rFonts w:ascii="Arial" w:hAnsi="Arial" w:cs="Arial"/>
          <w:sz w:val="24"/>
          <w:szCs w:val="24"/>
        </w:rPr>
        <w:t xml:space="preserve">ax amnesty </w:t>
      </w:r>
      <w:r w:rsidR="000C440A">
        <w:rPr>
          <w:rFonts w:ascii="Arial" w:hAnsi="Arial" w:cs="Arial"/>
          <w:sz w:val="24"/>
          <w:szCs w:val="24"/>
        </w:rPr>
        <w:t xml:space="preserve">is a </w:t>
      </w:r>
      <w:r w:rsidR="00B265B5">
        <w:rPr>
          <w:rFonts w:ascii="Arial" w:hAnsi="Arial" w:cs="Arial"/>
          <w:sz w:val="24"/>
          <w:szCs w:val="24"/>
        </w:rPr>
        <w:t xml:space="preserve">trend </w:t>
      </w:r>
      <w:r w:rsidR="000C440A">
        <w:rPr>
          <w:rFonts w:ascii="Arial" w:hAnsi="Arial" w:cs="Arial"/>
          <w:sz w:val="24"/>
          <w:szCs w:val="24"/>
        </w:rPr>
        <w:t xml:space="preserve">that </w:t>
      </w:r>
      <w:r w:rsidR="00B265B5">
        <w:rPr>
          <w:rFonts w:ascii="Arial" w:hAnsi="Arial" w:cs="Arial"/>
          <w:sz w:val="24"/>
          <w:szCs w:val="24"/>
        </w:rPr>
        <w:t>provide</w:t>
      </w:r>
      <w:r w:rsidR="00A2693A">
        <w:rPr>
          <w:rFonts w:ascii="Arial" w:hAnsi="Arial" w:cs="Arial"/>
          <w:sz w:val="24"/>
          <w:szCs w:val="24"/>
        </w:rPr>
        <w:t>s</w:t>
      </w:r>
      <w:r w:rsidR="00B265B5">
        <w:rPr>
          <w:rFonts w:ascii="Arial" w:hAnsi="Arial" w:cs="Arial"/>
          <w:sz w:val="24"/>
          <w:szCs w:val="24"/>
        </w:rPr>
        <w:t xml:space="preserve"> a quick boost of revenue</w:t>
      </w:r>
      <w:r>
        <w:rPr>
          <w:rFonts w:ascii="Arial" w:hAnsi="Arial" w:cs="Arial"/>
          <w:sz w:val="24"/>
          <w:szCs w:val="24"/>
        </w:rPr>
        <w:t xml:space="preserve">, keep </w:t>
      </w:r>
      <w:r w:rsidR="00B265B5">
        <w:rPr>
          <w:rFonts w:ascii="Arial" w:hAnsi="Arial" w:cs="Arial"/>
          <w:sz w:val="24"/>
          <w:szCs w:val="24"/>
        </w:rPr>
        <w:t xml:space="preserve">in mind that the collection of this tax is not without cost.  Tax evaders as well as </w:t>
      </w:r>
      <w:r>
        <w:rPr>
          <w:rFonts w:ascii="Arial" w:hAnsi="Arial" w:cs="Arial"/>
          <w:sz w:val="24"/>
          <w:szCs w:val="24"/>
        </w:rPr>
        <w:t xml:space="preserve">the </w:t>
      </w:r>
      <w:r w:rsidR="00B265B5">
        <w:rPr>
          <w:rFonts w:ascii="Arial" w:hAnsi="Arial" w:cs="Arial"/>
          <w:sz w:val="24"/>
          <w:szCs w:val="24"/>
        </w:rPr>
        <w:t xml:space="preserve">unknowing tax delinquents get a chance to </w:t>
      </w:r>
      <w:r w:rsidR="003B32DD">
        <w:rPr>
          <w:rFonts w:ascii="Arial" w:hAnsi="Arial" w:cs="Arial"/>
          <w:sz w:val="24"/>
          <w:szCs w:val="24"/>
        </w:rPr>
        <w:t xml:space="preserve">settle </w:t>
      </w:r>
      <w:r w:rsidR="00B265B5">
        <w:rPr>
          <w:rFonts w:ascii="Arial" w:hAnsi="Arial" w:cs="Arial"/>
          <w:sz w:val="24"/>
          <w:szCs w:val="24"/>
        </w:rPr>
        <w:t xml:space="preserve">their debts and are in effect granted a loan between the time the tax </w:t>
      </w:r>
      <w:r>
        <w:rPr>
          <w:rFonts w:ascii="Arial" w:hAnsi="Arial" w:cs="Arial"/>
          <w:sz w:val="24"/>
          <w:szCs w:val="24"/>
        </w:rPr>
        <w:t xml:space="preserve">deadline actually occurred and </w:t>
      </w:r>
      <w:r w:rsidR="00B265B5">
        <w:rPr>
          <w:rFonts w:ascii="Arial" w:hAnsi="Arial" w:cs="Arial"/>
          <w:sz w:val="24"/>
          <w:szCs w:val="24"/>
        </w:rPr>
        <w:t xml:space="preserve">the amnesty period.  They are provided a further discount by the waiving off of the </w:t>
      </w:r>
      <w:r w:rsidR="003B32DD">
        <w:rPr>
          <w:rFonts w:ascii="Arial" w:hAnsi="Arial" w:cs="Arial"/>
          <w:sz w:val="24"/>
          <w:szCs w:val="24"/>
        </w:rPr>
        <w:t xml:space="preserve">entire </w:t>
      </w:r>
      <w:r w:rsidR="00B265B5">
        <w:rPr>
          <w:rFonts w:ascii="Arial" w:hAnsi="Arial" w:cs="Arial"/>
          <w:sz w:val="24"/>
          <w:szCs w:val="24"/>
        </w:rPr>
        <w:t>penalt</w:t>
      </w:r>
      <w:r w:rsidR="003B32DD">
        <w:rPr>
          <w:rFonts w:ascii="Arial" w:hAnsi="Arial" w:cs="Arial"/>
          <w:sz w:val="24"/>
          <w:szCs w:val="24"/>
        </w:rPr>
        <w:t>y</w:t>
      </w:r>
      <w:r w:rsidR="00B265B5">
        <w:rPr>
          <w:rFonts w:ascii="Arial" w:hAnsi="Arial" w:cs="Arial"/>
          <w:sz w:val="24"/>
          <w:szCs w:val="24"/>
        </w:rPr>
        <w:t xml:space="preserve"> and half of the total int</w:t>
      </w:r>
      <w:r>
        <w:rPr>
          <w:rFonts w:ascii="Arial" w:hAnsi="Arial" w:cs="Arial"/>
          <w:sz w:val="24"/>
          <w:szCs w:val="24"/>
        </w:rPr>
        <w:t xml:space="preserve">erest due on the tax.  </w:t>
      </w:r>
    </w:p>
    <w:p w:rsidR="0095031F" w:rsidRDefault="00A2693A" w:rsidP="0095031F">
      <w:pPr>
        <w:spacing w:line="360" w:lineRule="auto"/>
        <w:rPr>
          <w:rFonts w:ascii="Arial" w:hAnsi="Arial" w:cs="Arial"/>
          <w:sz w:val="24"/>
          <w:szCs w:val="24"/>
        </w:rPr>
      </w:pPr>
      <w:r>
        <w:rPr>
          <w:rFonts w:ascii="Arial" w:hAnsi="Arial" w:cs="Arial"/>
          <w:sz w:val="24"/>
          <w:szCs w:val="24"/>
        </w:rPr>
        <w:t>U</w:t>
      </w:r>
      <w:r w:rsidR="006B1CEF">
        <w:rPr>
          <w:rFonts w:ascii="Arial" w:hAnsi="Arial" w:cs="Arial"/>
          <w:sz w:val="24"/>
          <w:szCs w:val="24"/>
        </w:rPr>
        <w:t xml:space="preserve">nlike the Federal Government and most other states, Pennsylvania has no statute of limitations on tax collection and thus no inherent pressure to collect the tax as it is due.   </w:t>
      </w:r>
      <w:r w:rsidR="00A62D2C">
        <w:rPr>
          <w:rFonts w:ascii="Arial" w:hAnsi="Arial" w:cs="Arial"/>
          <w:sz w:val="24"/>
          <w:szCs w:val="24"/>
        </w:rPr>
        <w:t>Department collection procedures should be ongoing</w:t>
      </w:r>
      <w:r w:rsidR="00E84ED7">
        <w:rPr>
          <w:rFonts w:ascii="Arial" w:hAnsi="Arial" w:cs="Arial"/>
          <w:sz w:val="24"/>
          <w:szCs w:val="24"/>
        </w:rPr>
        <w:t xml:space="preserve"> and not be predicated on an amnesty period</w:t>
      </w:r>
      <w:r w:rsidR="00A62D2C">
        <w:rPr>
          <w:rFonts w:ascii="Arial" w:hAnsi="Arial" w:cs="Arial"/>
          <w:sz w:val="24"/>
          <w:szCs w:val="24"/>
        </w:rPr>
        <w:t xml:space="preserve">.  </w:t>
      </w:r>
      <w:r w:rsidR="00E84ED7">
        <w:rPr>
          <w:rFonts w:ascii="Arial" w:hAnsi="Arial" w:cs="Arial"/>
          <w:sz w:val="24"/>
          <w:szCs w:val="24"/>
        </w:rPr>
        <w:t xml:space="preserve">In one example, </w:t>
      </w:r>
      <w:r w:rsidR="00A62D2C">
        <w:rPr>
          <w:rFonts w:ascii="Arial" w:hAnsi="Arial" w:cs="Arial"/>
          <w:sz w:val="24"/>
          <w:szCs w:val="24"/>
        </w:rPr>
        <w:t>the Department of Revenue ha</w:t>
      </w:r>
      <w:r w:rsidR="00E84ED7">
        <w:rPr>
          <w:rFonts w:ascii="Arial" w:hAnsi="Arial" w:cs="Arial"/>
          <w:sz w:val="24"/>
          <w:szCs w:val="24"/>
        </w:rPr>
        <w:t>d</w:t>
      </w:r>
      <w:r w:rsidR="00A62D2C">
        <w:rPr>
          <w:rFonts w:ascii="Arial" w:hAnsi="Arial" w:cs="Arial"/>
          <w:sz w:val="24"/>
          <w:szCs w:val="24"/>
        </w:rPr>
        <w:t xml:space="preserve"> 5 years of earning history of business return filings</w:t>
      </w:r>
      <w:r w:rsidR="00E84ED7">
        <w:rPr>
          <w:rFonts w:ascii="Arial" w:hAnsi="Arial" w:cs="Arial"/>
          <w:sz w:val="24"/>
          <w:szCs w:val="24"/>
        </w:rPr>
        <w:t>.  No prior notices were issued to the taxpayer that there were unpaid taxes</w:t>
      </w:r>
      <w:r w:rsidR="003B32DD">
        <w:rPr>
          <w:rFonts w:ascii="Arial" w:hAnsi="Arial" w:cs="Arial"/>
          <w:sz w:val="24"/>
          <w:szCs w:val="24"/>
        </w:rPr>
        <w:t xml:space="preserve"> due </w:t>
      </w:r>
      <w:r w:rsidR="00E84ED7">
        <w:rPr>
          <w:rFonts w:ascii="Arial" w:hAnsi="Arial" w:cs="Arial"/>
          <w:sz w:val="24"/>
          <w:szCs w:val="24"/>
        </w:rPr>
        <w:t>on the returns that were filed.  However, during the 2017 Tax Amnesty Program, a notice was issued</w:t>
      </w:r>
      <w:r>
        <w:rPr>
          <w:rFonts w:ascii="Arial" w:hAnsi="Arial" w:cs="Arial"/>
          <w:sz w:val="24"/>
          <w:szCs w:val="24"/>
        </w:rPr>
        <w:t xml:space="preserve"> to the taxpayer</w:t>
      </w:r>
      <w:r w:rsidR="00E84ED7">
        <w:rPr>
          <w:rFonts w:ascii="Arial" w:hAnsi="Arial" w:cs="Arial"/>
          <w:sz w:val="24"/>
          <w:szCs w:val="24"/>
        </w:rPr>
        <w:t xml:space="preserve">. </w:t>
      </w:r>
      <w:r>
        <w:rPr>
          <w:rFonts w:ascii="Arial" w:hAnsi="Arial" w:cs="Arial"/>
          <w:sz w:val="24"/>
          <w:szCs w:val="24"/>
        </w:rPr>
        <w:t xml:space="preserve"> </w:t>
      </w:r>
      <w:r w:rsidR="00A37A3F">
        <w:rPr>
          <w:rFonts w:ascii="Arial" w:hAnsi="Arial" w:cs="Arial"/>
          <w:sz w:val="24"/>
          <w:szCs w:val="24"/>
        </w:rPr>
        <w:t>The Department has come to utilize amnesty periods to clean up their records; PSTAP supports a Pennsylvania statute of limitations which would</w:t>
      </w:r>
      <w:r w:rsidR="00891449">
        <w:rPr>
          <w:rFonts w:ascii="Arial" w:hAnsi="Arial" w:cs="Arial"/>
          <w:sz w:val="24"/>
          <w:szCs w:val="24"/>
        </w:rPr>
        <w:t xml:space="preserve"> serve to </w:t>
      </w:r>
      <w:r w:rsidR="00A37A3F">
        <w:rPr>
          <w:rFonts w:ascii="Arial" w:hAnsi="Arial" w:cs="Arial"/>
          <w:sz w:val="24"/>
          <w:szCs w:val="24"/>
        </w:rPr>
        <w:t>hold the Pennsylvania Department of Revenue accountable to consistent, on-going collection efforts</w:t>
      </w:r>
      <w:r w:rsidR="000C440A">
        <w:rPr>
          <w:rFonts w:ascii="Arial" w:hAnsi="Arial" w:cs="Arial"/>
          <w:sz w:val="24"/>
          <w:szCs w:val="24"/>
        </w:rPr>
        <w:t xml:space="preserve"> </w:t>
      </w:r>
      <w:r w:rsidR="00A37A3F">
        <w:rPr>
          <w:rFonts w:ascii="Arial" w:hAnsi="Arial" w:cs="Arial"/>
          <w:sz w:val="24"/>
          <w:szCs w:val="24"/>
        </w:rPr>
        <w:t xml:space="preserve">that </w:t>
      </w:r>
      <w:r w:rsidR="003B32DD">
        <w:rPr>
          <w:rFonts w:ascii="Arial" w:hAnsi="Arial" w:cs="Arial"/>
          <w:sz w:val="24"/>
          <w:szCs w:val="24"/>
        </w:rPr>
        <w:t xml:space="preserve">center on timely compliance thus eliminating </w:t>
      </w:r>
      <w:r w:rsidR="00A37A3F">
        <w:rPr>
          <w:rFonts w:ascii="Arial" w:hAnsi="Arial" w:cs="Arial"/>
          <w:sz w:val="24"/>
          <w:szCs w:val="24"/>
        </w:rPr>
        <w:t xml:space="preserve">the need for future tax amnesty periods.  </w:t>
      </w:r>
      <w:r w:rsidR="00891449">
        <w:rPr>
          <w:rFonts w:ascii="Arial" w:hAnsi="Arial" w:cs="Arial"/>
          <w:sz w:val="24"/>
          <w:szCs w:val="24"/>
        </w:rPr>
        <w:t xml:space="preserve">    </w:t>
      </w:r>
    </w:p>
    <w:p w:rsidR="005C0428" w:rsidRDefault="005C0428" w:rsidP="00A2693A">
      <w:pPr>
        <w:pStyle w:val="ListParagraph"/>
        <w:spacing w:after="0" w:line="360" w:lineRule="auto"/>
        <w:rPr>
          <w:rFonts w:ascii="Arial" w:hAnsi="Arial" w:cs="Arial"/>
          <w:sz w:val="24"/>
          <w:szCs w:val="24"/>
        </w:rPr>
      </w:pPr>
    </w:p>
    <w:p w:rsidR="00081BFE" w:rsidRDefault="00081BFE" w:rsidP="005C0428">
      <w:pPr>
        <w:spacing w:after="0" w:line="360" w:lineRule="auto"/>
        <w:rPr>
          <w:rFonts w:ascii="Arial" w:hAnsi="Arial" w:cs="Arial"/>
          <w:sz w:val="24"/>
          <w:szCs w:val="24"/>
        </w:rPr>
      </w:pPr>
      <w:r w:rsidRPr="005C0428">
        <w:rPr>
          <w:rFonts w:ascii="Arial" w:hAnsi="Arial" w:cs="Arial"/>
          <w:b/>
          <w:sz w:val="24"/>
          <w:szCs w:val="24"/>
          <w:u w:val="single"/>
        </w:rPr>
        <w:t>Sales, Use and Hotel Occupancy Tax Desk Review Program</w:t>
      </w:r>
      <w:r>
        <w:rPr>
          <w:rFonts w:ascii="Arial" w:hAnsi="Arial" w:cs="Arial"/>
          <w:sz w:val="24"/>
          <w:szCs w:val="24"/>
        </w:rPr>
        <w:t>.</w:t>
      </w:r>
    </w:p>
    <w:p w:rsidR="00FE7701" w:rsidRDefault="00663604" w:rsidP="005C0428">
      <w:pPr>
        <w:spacing w:after="0" w:line="360" w:lineRule="auto"/>
        <w:rPr>
          <w:rFonts w:ascii="Arial" w:hAnsi="Arial" w:cs="Arial"/>
          <w:sz w:val="24"/>
          <w:szCs w:val="24"/>
        </w:rPr>
      </w:pPr>
      <w:r>
        <w:rPr>
          <w:rFonts w:ascii="Arial" w:hAnsi="Arial" w:cs="Arial"/>
          <w:sz w:val="24"/>
          <w:szCs w:val="24"/>
        </w:rPr>
        <w:t>Th</w:t>
      </w:r>
      <w:r w:rsidR="00B43E1F">
        <w:rPr>
          <w:rFonts w:ascii="Arial" w:hAnsi="Arial" w:cs="Arial"/>
          <w:sz w:val="24"/>
          <w:szCs w:val="24"/>
        </w:rPr>
        <w:t xml:space="preserve">is is a new program </w:t>
      </w:r>
      <w:r w:rsidR="00FE7701">
        <w:rPr>
          <w:rFonts w:ascii="Arial" w:hAnsi="Arial" w:cs="Arial"/>
          <w:sz w:val="24"/>
          <w:szCs w:val="24"/>
        </w:rPr>
        <w:t xml:space="preserve">being initiated by the Department </w:t>
      </w:r>
      <w:r w:rsidR="00B43E1F">
        <w:rPr>
          <w:rFonts w:ascii="Arial" w:hAnsi="Arial" w:cs="Arial"/>
          <w:sz w:val="24"/>
          <w:szCs w:val="24"/>
        </w:rPr>
        <w:t xml:space="preserve">that </w:t>
      </w:r>
      <w:r>
        <w:rPr>
          <w:rFonts w:ascii="Arial" w:hAnsi="Arial" w:cs="Arial"/>
          <w:sz w:val="24"/>
          <w:szCs w:val="24"/>
        </w:rPr>
        <w:t>utilizes data analytics and industry st</w:t>
      </w:r>
      <w:r w:rsidR="005C0428">
        <w:rPr>
          <w:rFonts w:ascii="Arial" w:hAnsi="Arial" w:cs="Arial"/>
          <w:sz w:val="24"/>
          <w:szCs w:val="24"/>
        </w:rPr>
        <w:t>andards</w:t>
      </w:r>
      <w:r>
        <w:rPr>
          <w:rFonts w:ascii="Arial" w:hAnsi="Arial" w:cs="Arial"/>
          <w:sz w:val="24"/>
          <w:szCs w:val="24"/>
        </w:rPr>
        <w:t xml:space="preserve"> to calculate a threshold for estimating </w:t>
      </w:r>
      <w:r w:rsidR="00B43E1F">
        <w:rPr>
          <w:rFonts w:ascii="Arial" w:hAnsi="Arial" w:cs="Arial"/>
          <w:sz w:val="24"/>
          <w:szCs w:val="24"/>
        </w:rPr>
        <w:t xml:space="preserve">what a </w:t>
      </w:r>
      <w:r>
        <w:rPr>
          <w:rFonts w:ascii="Arial" w:hAnsi="Arial" w:cs="Arial"/>
          <w:sz w:val="24"/>
          <w:szCs w:val="24"/>
        </w:rPr>
        <w:t xml:space="preserve">business’ ideal ratio of </w:t>
      </w:r>
      <w:r w:rsidR="00B43E1F">
        <w:rPr>
          <w:rFonts w:ascii="Arial" w:hAnsi="Arial" w:cs="Arial"/>
          <w:sz w:val="24"/>
          <w:szCs w:val="24"/>
        </w:rPr>
        <w:t xml:space="preserve">cash sales should be based on the amount of credit card </w:t>
      </w:r>
      <w:r w:rsidR="00FE7701">
        <w:rPr>
          <w:rFonts w:ascii="Arial" w:hAnsi="Arial" w:cs="Arial"/>
          <w:sz w:val="24"/>
          <w:szCs w:val="24"/>
        </w:rPr>
        <w:t xml:space="preserve">sales reported for the business on the </w:t>
      </w:r>
      <w:r w:rsidR="00B43E1F">
        <w:rPr>
          <w:rFonts w:ascii="Arial" w:hAnsi="Arial" w:cs="Arial"/>
          <w:sz w:val="24"/>
          <w:szCs w:val="24"/>
        </w:rPr>
        <w:t xml:space="preserve">1099K.  </w:t>
      </w:r>
      <w:r w:rsidR="00FE7701">
        <w:rPr>
          <w:rFonts w:ascii="Arial" w:hAnsi="Arial" w:cs="Arial"/>
          <w:sz w:val="24"/>
          <w:szCs w:val="24"/>
        </w:rPr>
        <w:t xml:space="preserve"> When the reported cash sales doesn’t fit their industry standard, the taxpayer will </w:t>
      </w:r>
      <w:r w:rsidR="00FE7701">
        <w:rPr>
          <w:rFonts w:ascii="Arial" w:hAnsi="Arial" w:cs="Arial"/>
          <w:sz w:val="24"/>
          <w:szCs w:val="24"/>
        </w:rPr>
        <w:lastRenderedPageBreak/>
        <w:t>receive a letter suggesting that their cash sales may be underreported and additional sales tax may be due the state as a result.</w:t>
      </w:r>
    </w:p>
    <w:p w:rsidR="00B43E1F" w:rsidRDefault="00FE7701" w:rsidP="00081BFE">
      <w:pPr>
        <w:spacing w:before="100" w:beforeAutospacing="1" w:after="100" w:afterAutospacing="1" w:line="360" w:lineRule="auto"/>
        <w:rPr>
          <w:rFonts w:ascii="Arial" w:hAnsi="Arial" w:cs="Arial"/>
          <w:sz w:val="24"/>
          <w:szCs w:val="24"/>
        </w:rPr>
      </w:pPr>
      <w:r>
        <w:rPr>
          <w:rFonts w:ascii="Arial" w:hAnsi="Arial" w:cs="Arial"/>
          <w:sz w:val="24"/>
          <w:szCs w:val="24"/>
        </w:rPr>
        <w:t>The issue is best explained through an actual example.  A fast food franchise</w:t>
      </w:r>
      <w:r w:rsidR="00CB2722">
        <w:rPr>
          <w:rFonts w:ascii="Arial" w:hAnsi="Arial" w:cs="Arial"/>
          <w:sz w:val="24"/>
          <w:szCs w:val="24"/>
        </w:rPr>
        <w:t xml:space="preserve"> based in a college town, in 2014,</w:t>
      </w:r>
      <w:r>
        <w:rPr>
          <w:rFonts w:ascii="Arial" w:hAnsi="Arial" w:cs="Arial"/>
          <w:sz w:val="24"/>
          <w:szCs w:val="24"/>
        </w:rPr>
        <w:t xml:space="preserve"> reported total sales of $908,000</w:t>
      </w:r>
      <w:r w:rsidR="00CB2722">
        <w:rPr>
          <w:rFonts w:ascii="Arial" w:hAnsi="Arial" w:cs="Arial"/>
          <w:sz w:val="24"/>
          <w:szCs w:val="24"/>
        </w:rPr>
        <w:t xml:space="preserve">; </w:t>
      </w:r>
      <w:r>
        <w:rPr>
          <w:rFonts w:ascii="Arial" w:hAnsi="Arial" w:cs="Arial"/>
          <w:sz w:val="24"/>
          <w:szCs w:val="24"/>
        </w:rPr>
        <w:t xml:space="preserve">$756,000 of </w:t>
      </w:r>
      <w:r w:rsidR="00CB2722">
        <w:rPr>
          <w:rFonts w:ascii="Arial" w:hAnsi="Arial" w:cs="Arial"/>
          <w:sz w:val="24"/>
          <w:szCs w:val="24"/>
        </w:rPr>
        <w:t xml:space="preserve">the </w:t>
      </w:r>
      <w:r>
        <w:rPr>
          <w:rFonts w:ascii="Arial" w:hAnsi="Arial" w:cs="Arial"/>
          <w:sz w:val="24"/>
          <w:szCs w:val="24"/>
        </w:rPr>
        <w:t xml:space="preserve">sales </w:t>
      </w:r>
      <w:r w:rsidR="00CB2722">
        <w:rPr>
          <w:rFonts w:ascii="Arial" w:hAnsi="Arial" w:cs="Arial"/>
          <w:sz w:val="24"/>
          <w:szCs w:val="24"/>
        </w:rPr>
        <w:t xml:space="preserve">were </w:t>
      </w:r>
      <w:r>
        <w:rPr>
          <w:rFonts w:ascii="Arial" w:hAnsi="Arial" w:cs="Arial"/>
          <w:sz w:val="24"/>
          <w:szCs w:val="24"/>
        </w:rPr>
        <w:t xml:space="preserve">reported on the 1099K and the remaining sales </w:t>
      </w:r>
      <w:r w:rsidR="00CB2722">
        <w:rPr>
          <w:rFonts w:ascii="Arial" w:hAnsi="Arial" w:cs="Arial"/>
          <w:sz w:val="24"/>
          <w:szCs w:val="24"/>
        </w:rPr>
        <w:t xml:space="preserve">were </w:t>
      </w:r>
      <w:r>
        <w:rPr>
          <w:rFonts w:ascii="Arial" w:hAnsi="Arial" w:cs="Arial"/>
          <w:sz w:val="24"/>
          <w:szCs w:val="24"/>
        </w:rPr>
        <w:t xml:space="preserve">reported as cash sales.  </w:t>
      </w:r>
      <w:r w:rsidR="00CB2722">
        <w:rPr>
          <w:rFonts w:ascii="Arial" w:hAnsi="Arial" w:cs="Arial"/>
          <w:sz w:val="24"/>
          <w:szCs w:val="24"/>
        </w:rPr>
        <w:t xml:space="preserve">The letter from the Department informed the taxpayer that based on their “analysis” their total sales should have been $1.6M; the Department estimated that the cash sales were underreported by $500,000.  The taxpayer has 30 days to respond to the notice and prove that their sales were in fact as they reported them.  </w:t>
      </w:r>
    </w:p>
    <w:p w:rsidR="00663604" w:rsidRDefault="00B43E1F" w:rsidP="00081BFE">
      <w:pPr>
        <w:spacing w:before="100" w:beforeAutospacing="1" w:after="100" w:afterAutospacing="1" w:line="360" w:lineRule="auto"/>
        <w:rPr>
          <w:rFonts w:ascii="Arial" w:hAnsi="Arial" w:cs="Arial"/>
          <w:sz w:val="24"/>
          <w:szCs w:val="24"/>
        </w:rPr>
      </w:pPr>
      <w:r>
        <w:rPr>
          <w:rFonts w:ascii="Arial" w:hAnsi="Arial" w:cs="Arial"/>
          <w:sz w:val="24"/>
          <w:szCs w:val="24"/>
        </w:rPr>
        <w:t xml:space="preserve"> </w:t>
      </w:r>
      <w:r w:rsidR="00CB2722">
        <w:rPr>
          <w:rFonts w:ascii="Arial" w:hAnsi="Arial" w:cs="Arial"/>
          <w:sz w:val="24"/>
          <w:szCs w:val="24"/>
        </w:rPr>
        <w:t xml:space="preserve">The Department’s metrics </w:t>
      </w:r>
      <w:r w:rsidR="00756516">
        <w:rPr>
          <w:rFonts w:ascii="Arial" w:hAnsi="Arial" w:cs="Arial"/>
          <w:sz w:val="24"/>
          <w:szCs w:val="24"/>
        </w:rPr>
        <w:t xml:space="preserve">are not relevant to current lifestyle conditions.  The use of credit cards is on the rise for all consumers, </w:t>
      </w:r>
      <w:r w:rsidR="00CB2722">
        <w:rPr>
          <w:rFonts w:ascii="Arial" w:hAnsi="Arial" w:cs="Arial"/>
          <w:sz w:val="24"/>
          <w:szCs w:val="24"/>
        </w:rPr>
        <w:t>particularly college students</w:t>
      </w:r>
      <w:r w:rsidR="00756516">
        <w:rPr>
          <w:rFonts w:ascii="Arial" w:hAnsi="Arial" w:cs="Arial"/>
          <w:sz w:val="24"/>
          <w:szCs w:val="24"/>
        </w:rPr>
        <w:t xml:space="preserve">.    </w:t>
      </w:r>
      <w:r w:rsidR="005C0428">
        <w:rPr>
          <w:rFonts w:ascii="Arial" w:hAnsi="Arial" w:cs="Arial"/>
          <w:sz w:val="24"/>
          <w:szCs w:val="24"/>
        </w:rPr>
        <w:t>The overall sales were down in June and July just as one might expect when the majority of the restaurant’s patrons are college students and they are home for the summer during this time period.</w:t>
      </w:r>
    </w:p>
    <w:p w:rsidR="005C0428" w:rsidRDefault="005C0428" w:rsidP="00081BFE">
      <w:pPr>
        <w:spacing w:before="100" w:beforeAutospacing="1" w:after="100" w:afterAutospacing="1" w:line="360" w:lineRule="auto"/>
        <w:rPr>
          <w:rFonts w:ascii="Arial" w:hAnsi="Arial" w:cs="Arial"/>
          <w:sz w:val="24"/>
          <w:szCs w:val="24"/>
        </w:rPr>
      </w:pPr>
      <w:r>
        <w:rPr>
          <w:rFonts w:ascii="Arial" w:hAnsi="Arial" w:cs="Arial"/>
          <w:sz w:val="24"/>
          <w:szCs w:val="24"/>
        </w:rPr>
        <w:t xml:space="preserve">We anticipate that thousands of similar notices have been sent to Pennsylvania business owners.  The amount of time that business owners and </w:t>
      </w:r>
      <w:r w:rsidR="00A37A3F">
        <w:rPr>
          <w:rFonts w:ascii="Arial" w:hAnsi="Arial" w:cs="Arial"/>
          <w:sz w:val="24"/>
          <w:szCs w:val="24"/>
        </w:rPr>
        <w:t>practitioners</w:t>
      </w:r>
      <w:r>
        <w:rPr>
          <w:rFonts w:ascii="Arial" w:hAnsi="Arial" w:cs="Arial"/>
          <w:sz w:val="24"/>
          <w:szCs w:val="24"/>
        </w:rPr>
        <w:t xml:space="preserve"> will spend to respond to these letters will be significant.  The amount of time and taxpayer resources the Department will spend</w:t>
      </w:r>
      <w:r w:rsidR="00A37A3F">
        <w:rPr>
          <w:rFonts w:ascii="Arial" w:hAnsi="Arial" w:cs="Arial"/>
          <w:sz w:val="24"/>
          <w:szCs w:val="24"/>
        </w:rPr>
        <w:t xml:space="preserve"> will also be significant and based on our initial impressions it is unlikely to yield large collection results.  </w:t>
      </w:r>
    </w:p>
    <w:p w:rsidR="00124486" w:rsidRPr="00FE4448" w:rsidRDefault="00F55398" w:rsidP="00124486">
      <w:pPr>
        <w:spacing w:before="100" w:beforeAutospacing="1" w:after="100" w:afterAutospacing="1" w:line="360" w:lineRule="auto"/>
        <w:rPr>
          <w:rFonts w:ascii="Arial" w:hAnsi="Arial" w:cs="Arial"/>
          <w:sz w:val="24"/>
          <w:szCs w:val="24"/>
        </w:rPr>
      </w:pPr>
      <w:r>
        <w:rPr>
          <w:rFonts w:ascii="Arial" w:hAnsi="Arial" w:cs="Arial"/>
          <w:sz w:val="24"/>
          <w:szCs w:val="24"/>
        </w:rPr>
        <w:t xml:space="preserve">As I have outlined, </w:t>
      </w:r>
      <w:r w:rsidR="003B32DD">
        <w:rPr>
          <w:rFonts w:ascii="Arial" w:hAnsi="Arial" w:cs="Arial"/>
          <w:sz w:val="24"/>
          <w:szCs w:val="24"/>
        </w:rPr>
        <w:t xml:space="preserve">there has been a noticeable </w:t>
      </w:r>
      <w:r>
        <w:rPr>
          <w:rFonts w:ascii="Arial" w:hAnsi="Arial" w:cs="Arial"/>
          <w:sz w:val="24"/>
          <w:szCs w:val="24"/>
        </w:rPr>
        <w:t xml:space="preserve">shift in the Department’s collection procedures and methodology that </w:t>
      </w:r>
      <w:r w:rsidR="00C83159">
        <w:rPr>
          <w:rFonts w:ascii="Arial" w:hAnsi="Arial" w:cs="Arial"/>
          <w:sz w:val="24"/>
          <w:szCs w:val="24"/>
        </w:rPr>
        <w:t>has p</w:t>
      </w:r>
      <w:r w:rsidR="00AD1ED6">
        <w:rPr>
          <w:rFonts w:ascii="Arial" w:hAnsi="Arial" w:cs="Arial"/>
          <w:sz w:val="24"/>
          <w:szCs w:val="24"/>
        </w:rPr>
        <w:t xml:space="preserve">laced </w:t>
      </w:r>
      <w:r w:rsidR="00C83159">
        <w:rPr>
          <w:rFonts w:ascii="Arial" w:hAnsi="Arial" w:cs="Arial"/>
          <w:sz w:val="24"/>
          <w:szCs w:val="24"/>
        </w:rPr>
        <w:t xml:space="preserve">a burden on taxpayers that is unprecedented and is beyond what is reasonable.  This approach to collection </w:t>
      </w:r>
      <w:r w:rsidR="00AD1ED6">
        <w:rPr>
          <w:rFonts w:ascii="Arial" w:hAnsi="Arial" w:cs="Arial"/>
          <w:sz w:val="24"/>
          <w:szCs w:val="24"/>
        </w:rPr>
        <w:t>makes compliance difficult and renders  Pennsylvania an unattractive state in which to do business.  T</w:t>
      </w:r>
      <w:r w:rsidR="00FE4448" w:rsidRPr="00FE4448">
        <w:rPr>
          <w:rFonts w:ascii="Arial" w:hAnsi="Arial" w:cs="Arial"/>
          <w:sz w:val="24"/>
          <w:szCs w:val="24"/>
        </w:rPr>
        <w:t xml:space="preserve">he </w:t>
      </w:r>
      <w:r w:rsidR="00124486" w:rsidRPr="00FE4448">
        <w:rPr>
          <w:rFonts w:ascii="Arial" w:hAnsi="Arial" w:cs="Arial"/>
          <w:sz w:val="24"/>
          <w:szCs w:val="24"/>
        </w:rPr>
        <w:t xml:space="preserve">PSTAP is very interested in partnering with you to offer insight and guidance on issues that affect Pennsylvania taxpayers and the business community.  </w:t>
      </w:r>
      <w:r w:rsidR="00FE4448">
        <w:rPr>
          <w:rFonts w:ascii="Arial" w:hAnsi="Arial" w:cs="Arial"/>
          <w:sz w:val="24"/>
          <w:szCs w:val="24"/>
        </w:rPr>
        <w:t xml:space="preserve"> </w:t>
      </w:r>
      <w:r w:rsidR="00124486" w:rsidRPr="00FE4448">
        <w:rPr>
          <w:rFonts w:ascii="Arial" w:hAnsi="Arial" w:cs="Arial"/>
          <w:sz w:val="24"/>
          <w:szCs w:val="24"/>
        </w:rPr>
        <w:t xml:space="preserve">We once again, appreciate the opportunity afforded us today to appear before the Committee.  We will continue to work hard to build strong working relationships with all Pennsylvania elected officials.   We welcome any questions you may have with regards to </w:t>
      </w:r>
      <w:r w:rsidR="00067B24">
        <w:rPr>
          <w:rFonts w:ascii="Arial" w:hAnsi="Arial" w:cs="Arial"/>
          <w:sz w:val="24"/>
          <w:szCs w:val="24"/>
        </w:rPr>
        <w:t>our comments today</w:t>
      </w:r>
      <w:r w:rsidR="00124486" w:rsidRPr="00FE4448">
        <w:rPr>
          <w:rFonts w:ascii="Arial" w:hAnsi="Arial" w:cs="Arial"/>
          <w:sz w:val="24"/>
          <w:szCs w:val="24"/>
        </w:rPr>
        <w:t>.</w:t>
      </w:r>
    </w:p>
    <w:sectPr w:rsidR="00124486" w:rsidRPr="00FE4448" w:rsidSect="00EF5CDD">
      <w:footerReference w:type="even" r:id="rId9"/>
      <w:footerReference w:type="default" r:id="rId10"/>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F2" w:rsidRDefault="00CC62F2">
      <w:r>
        <w:separator/>
      </w:r>
    </w:p>
  </w:endnote>
  <w:endnote w:type="continuationSeparator" w:id="0">
    <w:p w:rsidR="00CC62F2" w:rsidRDefault="00CC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F4" w:rsidRDefault="008F0BF4" w:rsidP="009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BF4" w:rsidRDefault="008F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F4" w:rsidRDefault="008F0BF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w:t>
    </w:r>
    <w:r w:rsidR="00EF5CDD">
      <w:rPr>
        <w:rFonts w:asciiTheme="majorHAnsi" w:eastAsiaTheme="majorEastAsia" w:hAnsiTheme="majorHAnsi" w:cstheme="majorBidi"/>
      </w:rPr>
      <w:t>TAP</w:t>
    </w:r>
    <w:r>
      <w:rPr>
        <w:rFonts w:asciiTheme="majorHAnsi" w:eastAsiaTheme="majorEastAsia" w:hAnsiTheme="majorHAnsi" w:cstheme="majorBidi"/>
      </w:rPr>
      <w:t xml:space="preserve"> – </w:t>
    </w:r>
    <w:r w:rsidRPr="002A63FC">
      <w:rPr>
        <w:rFonts w:asciiTheme="majorHAnsi" w:eastAsiaTheme="majorEastAsia" w:hAnsiTheme="majorHAnsi" w:cstheme="majorBidi"/>
      </w:rPr>
      <w:t>www.ps</w:t>
    </w:r>
    <w:r w:rsidR="00EF5CDD">
      <w:rPr>
        <w:rFonts w:asciiTheme="majorHAnsi" w:eastAsiaTheme="majorEastAsia" w:hAnsiTheme="majorHAnsi" w:cstheme="majorBidi"/>
      </w:rPr>
      <w:t>tap</w:t>
    </w:r>
    <w:r w:rsidRPr="002A63FC">
      <w:rPr>
        <w:rFonts w:asciiTheme="majorHAnsi" w:eastAsiaTheme="majorEastAsia" w:hAnsiTheme="majorHAnsi" w:cstheme="majorBidi"/>
      </w:rPr>
      <w:t>.org</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406EB" w:rsidRPr="00A406E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F0BF4" w:rsidRDefault="008F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F2" w:rsidRDefault="00CC62F2">
      <w:r>
        <w:separator/>
      </w:r>
    </w:p>
  </w:footnote>
  <w:footnote w:type="continuationSeparator" w:id="0">
    <w:p w:rsidR="00CC62F2" w:rsidRDefault="00CC6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A45A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14F0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109D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34EAC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A6019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DCA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04C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808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DE2A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D62D32"/>
    <w:lvl w:ilvl="0">
      <w:start w:val="1"/>
      <w:numFmt w:val="bullet"/>
      <w:lvlText w:val=""/>
      <w:lvlJc w:val="left"/>
      <w:pPr>
        <w:tabs>
          <w:tab w:val="num" w:pos="360"/>
        </w:tabs>
        <w:ind w:left="360" w:hanging="360"/>
      </w:pPr>
      <w:rPr>
        <w:rFonts w:ascii="Symbol" w:hAnsi="Symbol" w:hint="default"/>
      </w:rPr>
    </w:lvl>
  </w:abstractNum>
  <w:abstractNum w:abstractNumId="10">
    <w:nsid w:val="02F943AB"/>
    <w:multiLevelType w:val="hybridMultilevel"/>
    <w:tmpl w:val="6F3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640D6"/>
    <w:multiLevelType w:val="hybridMultilevel"/>
    <w:tmpl w:val="A36E3FC0"/>
    <w:lvl w:ilvl="0" w:tplc="04090011">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8160A74"/>
    <w:multiLevelType w:val="hybridMultilevel"/>
    <w:tmpl w:val="9A066F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652B56"/>
    <w:multiLevelType w:val="hybridMultilevel"/>
    <w:tmpl w:val="92E61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CF671D"/>
    <w:multiLevelType w:val="hybridMultilevel"/>
    <w:tmpl w:val="68A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D7690"/>
    <w:multiLevelType w:val="hybridMultilevel"/>
    <w:tmpl w:val="D7F4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565E6"/>
    <w:multiLevelType w:val="hybridMultilevel"/>
    <w:tmpl w:val="DBB8E5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413F7"/>
    <w:multiLevelType w:val="hybridMultilevel"/>
    <w:tmpl w:val="0054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1E"/>
    <w:rsid w:val="00000E29"/>
    <w:rsid w:val="00001894"/>
    <w:rsid w:val="00003281"/>
    <w:rsid w:val="00024380"/>
    <w:rsid w:val="00036568"/>
    <w:rsid w:val="00046984"/>
    <w:rsid w:val="00046C27"/>
    <w:rsid w:val="000646C8"/>
    <w:rsid w:val="00067B24"/>
    <w:rsid w:val="00081B90"/>
    <w:rsid w:val="00081BFE"/>
    <w:rsid w:val="0009058B"/>
    <w:rsid w:val="000B6EDD"/>
    <w:rsid w:val="000C06E8"/>
    <w:rsid w:val="000C0A5D"/>
    <w:rsid w:val="000C440A"/>
    <w:rsid w:val="000E2EB0"/>
    <w:rsid w:val="00117CC3"/>
    <w:rsid w:val="00124486"/>
    <w:rsid w:val="001261E4"/>
    <w:rsid w:val="00144E6B"/>
    <w:rsid w:val="00183C09"/>
    <w:rsid w:val="001A4807"/>
    <w:rsid w:val="001B4275"/>
    <w:rsid w:val="001C18EF"/>
    <w:rsid w:val="001E1668"/>
    <w:rsid w:val="001F193F"/>
    <w:rsid w:val="002026C2"/>
    <w:rsid w:val="00202EC9"/>
    <w:rsid w:val="00206A65"/>
    <w:rsid w:val="00207218"/>
    <w:rsid w:val="00220376"/>
    <w:rsid w:val="002257DF"/>
    <w:rsid w:val="00243203"/>
    <w:rsid w:val="00250DBD"/>
    <w:rsid w:val="00255816"/>
    <w:rsid w:val="0025790C"/>
    <w:rsid w:val="00260F9D"/>
    <w:rsid w:val="002761F6"/>
    <w:rsid w:val="0028465B"/>
    <w:rsid w:val="002928DA"/>
    <w:rsid w:val="002A63FC"/>
    <w:rsid w:val="002B5B90"/>
    <w:rsid w:val="002C05F8"/>
    <w:rsid w:val="002C1029"/>
    <w:rsid w:val="002E694F"/>
    <w:rsid w:val="002F2FF5"/>
    <w:rsid w:val="00301212"/>
    <w:rsid w:val="00304FCD"/>
    <w:rsid w:val="00305777"/>
    <w:rsid w:val="00312B19"/>
    <w:rsid w:val="00326EB4"/>
    <w:rsid w:val="00350D54"/>
    <w:rsid w:val="00354BE0"/>
    <w:rsid w:val="00366258"/>
    <w:rsid w:val="00372EC8"/>
    <w:rsid w:val="00380B0C"/>
    <w:rsid w:val="003916B1"/>
    <w:rsid w:val="003A4D53"/>
    <w:rsid w:val="003B32DD"/>
    <w:rsid w:val="003C7361"/>
    <w:rsid w:val="003E269F"/>
    <w:rsid w:val="003F2DD6"/>
    <w:rsid w:val="003F5B64"/>
    <w:rsid w:val="00403493"/>
    <w:rsid w:val="00451792"/>
    <w:rsid w:val="0046779A"/>
    <w:rsid w:val="004913CC"/>
    <w:rsid w:val="004B0C36"/>
    <w:rsid w:val="004D3EAC"/>
    <w:rsid w:val="004E32E9"/>
    <w:rsid w:val="005005B4"/>
    <w:rsid w:val="00503688"/>
    <w:rsid w:val="00505F7B"/>
    <w:rsid w:val="00523E5A"/>
    <w:rsid w:val="00534C7C"/>
    <w:rsid w:val="005546DB"/>
    <w:rsid w:val="0055557D"/>
    <w:rsid w:val="00562D20"/>
    <w:rsid w:val="00572B61"/>
    <w:rsid w:val="00586CA6"/>
    <w:rsid w:val="00590161"/>
    <w:rsid w:val="005969CB"/>
    <w:rsid w:val="005A2BE0"/>
    <w:rsid w:val="005A3802"/>
    <w:rsid w:val="005C0428"/>
    <w:rsid w:val="005F6586"/>
    <w:rsid w:val="006119DB"/>
    <w:rsid w:val="00622B3E"/>
    <w:rsid w:val="006300D9"/>
    <w:rsid w:val="006421AE"/>
    <w:rsid w:val="0064416E"/>
    <w:rsid w:val="00653F86"/>
    <w:rsid w:val="00663604"/>
    <w:rsid w:val="006A1036"/>
    <w:rsid w:val="006A1E05"/>
    <w:rsid w:val="006B0D96"/>
    <w:rsid w:val="006B1CEF"/>
    <w:rsid w:val="006B1E9D"/>
    <w:rsid w:val="006C143B"/>
    <w:rsid w:val="006C4FDD"/>
    <w:rsid w:val="006D2CEB"/>
    <w:rsid w:val="007100A2"/>
    <w:rsid w:val="0071129C"/>
    <w:rsid w:val="00711981"/>
    <w:rsid w:val="00711CF7"/>
    <w:rsid w:val="00716B1F"/>
    <w:rsid w:val="00733AA4"/>
    <w:rsid w:val="0074385A"/>
    <w:rsid w:val="007471F1"/>
    <w:rsid w:val="00756516"/>
    <w:rsid w:val="00760441"/>
    <w:rsid w:val="00771C57"/>
    <w:rsid w:val="007A09AD"/>
    <w:rsid w:val="007A5195"/>
    <w:rsid w:val="007B1D1E"/>
    <w:rsid w:val="007C18B2"/>
    <w:rsid w:val="007D1420"/>
    <w:rsid w:val="007F25AF"/>
    <w:rsid w:val="007F2F3E"/>
    <w:rsid w:val="00813C05"/>
    <w:rsid w:val="00820EC0"/>
    <w:rsid w:val="00823409"/>
    <w:rsid w:val="008265D5"/>
    <w:rsid w:val="00831F8A"/>
    <w:rsid w:val="00841B4A"/>
    <w:rsid w:val="00844A6A"/>
    <w:rsid w:val="00844CBD"/>
    <w:rsid w:val="00866A2C"/>
    <w:rsid w:val="00873405"/>
    <w:rsid w:val="00881C9F"/>
    <w:rsid w:val="00891449"/>
    <w:rsid w:val="00893EC2"/>
    <w:rsid w:val="008A37DB"/>
    <w:rsid w:val="008C0BD9"/>
    <w:rsid w:val="008C70B5"/>
    <w:rsid w:val="008E3205"/>
    <w:rsid w:val="008E694C"/>
    <w:rsid w:val="008E75B4"/>
    <w:rsid w:val="008F0BF4"/>
    <w:rsid w:val="008F7826"/>
    <w:rsid w:val="00912835"/>
    <w:rsid w:val="00913637"/>
    <w:rsid w:val="0091745A"/>
    <w:rsid w:val="0094011A"/>
    <w:rsid w:val="00944589"/>
    <w:rsid w:val="00944773"/>
    <w:rsid w:val="0095031F"/>
    <w:rsid w:val="00951532"/>
    <w:rsid w:val="0095741D"/>
    <w:rsid w:val="00991030"/>
    <w:rsid w:val="009923C7"/>
    <w:rsid w:val="009934A1"/>
    <w:rsid w:val="009B3258"/>
    <w:rsid w:val="009C5904"/>
    <w:rsid w:val="009E40BE"/>
    <w:rsid w:val="009F206C"/>
    <w:rsid w:val="00A00612"/>
    <w:rsid w:val="00A1270F"/>
    <w:rsid w:val="00A2693A"/>
    <w:rsid w:val="00A276E1"/>
    <w:rsid w:val="00A309AA"/>
    <w:rsid w:val="00A316BF"/>
    <w:rsid w:val="00A37A3F"/>
    <w:rsid w:val="00A37D1E"/>
    <w:rsid w:val="00A406EB"/>
    <w:rsid w:val="00A575DB"/>
    <w:rsid w:val="00A62D2C"/>
    <w:rsid w:val="00A85815"/>
    <w:rsid w:val="00A97DB6"/>
    <w:rsid w:val="00AA5FC7"/>
    <w:rsid w:val="00AB0F8D"/>
    <w:rsid w:val="00AD0A46"/>
    <w:rsid w:val="00AD1ED6"/>
    <w:rsid w:val="00AD319E"/>
    <w:rsid w:val="00AE0271"/>
    <w:rsid w:val="00B001BA"/>
    <w:rsid w:val="00B02F2B"/>
    <w:rsid w:val="00B11892"/>
    <w:rsid w:val="00B16239"/>
    <w:rsid w:val="00B16B8D"/>
    <w:rsid w:val="00B23CFE"/>
    <w:rsid w:val="00B265B5"/>
    <w:rsid w:val="00B437E3"/>
    <w:rsid w:val="00B43E1F"/>
    <w:rsid w:val="00B553B6"/>
    <w:rsid w:val="00B6448D"/>
    <w:rsid w:val="00B7642A"/>
    <w:rsid w:val="00B81B4E"/>
    <w:rsid w:val="00B825D4"/>
    <w:rsid w:val="00B83415"/>
    <w:rsid w:val="00B83664"/>
    <w:rsid w:val="00BA3F5A"/>
    <w:rsid w:val="00BC631C"/>
    <w:rsid w:val="00BD22EB"/>
    <w:rsid w:val="00BD5782"/>
    <w:rsid w:val="00BE4DA9"/>
    <w:rsid w:val="00BE5D8E"/>
    <w:rsid w:val="00BF3E02"/>
    <w:rsid w:val="00C10E25"/>
    <w:rsid w:val="00C23285"/>
    <w:rsid w:val="00C3312A"/>
    <w:rsid w:val="00C34CFC"/>
    <w:rsid w:val="00C4206F"/>
    <w:rsid w:val="00C5352B"/>
    <w:rsid w:val="00C83159"/>
    <w:rsid w:val="00CA77BF"/>
    <w:rsid w:val="00CB2722"/>
    <w:rsid w:val="00CC62F2"/>
    <w:rsid w:val="00CE2AAB"/>
    <w:rsid w:val="00CF2364"/>
    <w:rsid w:val="00CF2D24"/>
    <w:rsid w:val="00D07119"/>
    <w:rsid w:val="00D40962"/>
    <w:rsid w:val="00D51B14"/>
    <w:rsid w:val="00D53208"/>
    <w:rsid w:val="00D6088F"/>
    <w:rsid w:val="00D6094A"/>
    <w:rsid w:val="00D61725"/>
    <w:rsid w:val="00D70E37"/>
    <w:rsid w:val="00D7558D"/>
    <w:rsid w:val="00D857ED"/>
    <w:rsid w:val="00DE42C4"/>
    <w:rsid w:val="00DF288C"/>
    <w:rsid w:val="00DF2909"/>
    <w:rsid w:val="00E0019C"/>
    <w:rsid w:val="00E0490A"/>
    <w:rsid w:val="00E049A7"/>
    <w:rsid w:val="00E05BD7"/>
    <w:rsid w:val="00E219E7"/>
    <w:rsid w:val="00E5336F"/>
    <w:rsid w:val="00E60BF3"/>
    <w:rsid w:val="00E63BB9"/>
    <w:rsid w:val="00E84ED7"/>
    <w:rsid w:val="00EB4C10"/>
    <w:rsid w:val="00EB5A8F"/>
    <w:rsid w:val="00EC1D99"/>
    <w:rsid w:val="00ED57A0"/>
    <w:rsid w:val="00EF54CD"/>
    <w:rsid w:val="00EF5CDD"/>
    <w:rsid w:val="00EF7C89"/>
    <w:rsid w:val="00F442E5"/>
    <w:rsid w:val="00F51A8E"/>
    <w:rsid w:val="00F528F0"/>
    <w:rsid w:val="00F55398"/>
    <w:rsid w:val="00F640B6"/>
    <w:rsid w:val="00F6452A"/>
    <w:rsid w:val="00F72841"/>
    <w:rsid w:val="00F84179"/>
    <w:rsid w:val="00F919D1"/>
    <w:rsid w:val="00F9233D"/>
    <w:rsid w:val="00F941C5"/>
    <w:rsid w:val="00F95A2E"/>
    <w:rsid w:val="00FA0F28"/>
    <w:rsid w:val="00FB1640"/>
    <w:rsid w:val="00FB3A95"/>
    <w:rsid w:val="00FB4776"/>
    <w:rsid w:val="00FB6258"/>
    <w:rsid w:val="00FB6BF1"/>
    <w:rsid w:val="00FC5466"/>
    <w:rsid w:val="00FE0685"/>
    <w:rsid w:val="00FE3FC7"/>
    <w:rsid w:val="00FE4448"/>
    <w:rsid w:val="00FE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777"/>
    <w:rPr>
      <w:rFonts w:ascii="Tahoma" w:hAnsi="Tahoma" w:cs="Tahoma"/>
      <w:sz w:val="16"/>
      <w:szCs w:val="16"/>
    </w:rPr>
  </w:style>
  <w:style w:type="paragraph" w:styleId="ListParagraph">
    <w:name w:val="List Paragraph"/>
    <w:basedOn w:val="Normal"/>
    <w:uiPriority w:val="99"/>
    <w:qFormat/>
    <w:rsid w:val="00F9233D"/>
    <w:pPr>
      <w:ind w:left="720"/>
      <w:contextualSpacing/>
    </w:pPr>
  </w:style>
  <w:style w:type="character" w:styleId="Strong">
    <w:name w:val="Strong"/>
    <w:basedOn w:val="DefaultParagraphFont"/>
    <w:uiPriority w:val="99"/>
    <w:qFormat/>
    <w:rsid w:val="00FC5466"/>
    <w:rPr>
      <w:rFonts w:cs="Times New Roman"/>
      <w:b/>
      <w:bCs/>
    </w:rPr>
  </w:style>
  <w:style w:type="character" w:styleId="Emphasis">
    <w:name w:val="Emphasis"/>
    <w:basedOn w:val="DefaultParagraphFont"/>
    <w:uiPriority w:val="99"/>
    <w:qFormat/>
    <w:rsid w:val="00FC5466"/>
    <w:rPr>
      <w:rFonts w:cs="Times New Roman"/>
      <w:i/>
      <w:iCs/>
    </w:rPr>
  </w:style>
  <w:style w:type="paragraph" w:styleId="Footer">
    <w:name w:val="footer"/>
    <w:basedOn w:val="Normal"/>
    <w:link w:val="FooterChar"/>
    <w:uiPriority w:val="99"/>
    <w:rsid w:val="00E049A7"/>
    <w:pPr>
      <w:tabs>
        <w:tab w:val="center" w:pos="4320"/>
        <w:tab w:val="right" w:pos="8640"/>
      </w:tabs>
    </w:pPr>
  </w:style>
  <w:style w:type="character" w:customStyle="1" w:styleId="FooterChar">
    <w:name w:val="Footer Char"/>
    <w:basedOn w:val="DefaultParagraphFont"/>
    <w:link w:val="Footer"/>
    <w:uiPriority w:val="99"/>
    <w:rsid w:val="004B38BF"/>
  </w:style>
  <w:style w:type="character" w:styleId="PageNumber">
    <w:name w:val="page number"/>
    <w:basedOn w:val="DefaultParagraphFont"/>
    <w:uiPriority w:val="99"/>
    <w:rsid w:val="00E049A7"/>
    <w:rPr>
      <w:rFonts w:cs="Times New Roman"/>
    </w:rPr>
  </w:style>
  <w:style w:type="paragraph" w:styleId="NormalWeb">
    <w:name w:val="Normal (Web)"/>
    <w:basedOn w:val="Normal"/>
    <w:uiPriority w:val="99"/>
    <w:semiHidden/>
    <w:unhideWhenUsed/>
    <w:rsid w:val="0094011A"/>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EF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CD"/>
  </w:style>
  <w:style w:type="character" w:styleId="Hyperlink">
    <w:name w:val="Hyperlink"/>
    <w:basedOn w:val="DefaultParagraphFont"/>
    <w:uiPriority w:val="99"/>
    <w:unhideWhenUsed/>
    <w:rsid w:val="002A6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777"/>
    <w:rPr>
      <w:rFonts w:ascii="Tahoma" w:hAnsi="Tahoma" w:cs="Tahoma"/>
      <w:sz w:val="16"/>
      <w:szCs w:val="16"/>
    </w:rPr>
  </w:style>
  <w:style w:type="paragraph" w:styleId="ListParagraph">
    <w:name w:val="List Paragraph"/>
    <w:basedOn w:val="Normal"/>
    <w:uiPriority w:val="99"/>
    <w:qFormat/>
    <w:rsid w:val="00F9233D"/>
    <w:pPr>
      <w:ind w:left="720"/>
      <w:contextualSpacing/>
    </w:pPr>
  </w:style>
  <w:style w:type="character" w:styleId="Strong">
    <w:name w:val="Strong"/>
    <w:basedOn w:val="DefaultParagraphFont"/>
    <w:uiPriority w:val="99"/>
    <w:qFormat/>
    <w:rsid w:val="00FC5466"/>
    <w:rPr>
      <w:rFonts w:cs="Times New Roman"/>
      <w:b/>
      <w:bCs/>
    </w:rPr>
  </w:style>
  <w:style w:type="character" w:styleId="Emphasis">
    <w:name w:val="Emphasis"/>
    <w:basedOn w:val="DefaultParagraphFont"/>
    <w:uiPriority w:val="99"/>
    <w:qFormat/>
    <w:rsid w:val="00FC5466"/>
    <w:rPr>
      <w:rFonts w:cs="Times New Roman"/>
      <w:i/>
      <w:iCs/>
    </w:rPr>
  </w:style>
  <w:style w:type="paragraph" w:styleId="Footer">
    <w:name w:val="footer"/>
    <w:basedOn w:val="Normal"/>
    <w:link w:val="FooterChar"/>
    <w:uiPriority w:val="99"/>
    <w:rsid w:val="00E049A7"/>
    <w:pPr>
      <w:tabs>
        <w:tab w:val="center" w:pos="4320"/>
        <w:tab w:val="right" w:pos="8640"/>
      </w:tabs>
    </w:pPr>
  </w:style>
  <w:style w:type="character" w:customStyle="1" w:styleId="FooterChar">
    <w:name w:val="Footer Char"/>
    <w:basedOn w:val="DefaultParagraphFont"/>
    <w:link w:val="Footer"/>
    <w:uiPriority w:val="99"/>
    <w:rsid w:val="004B38BF"/>
  </w:style>
  <w:style w:type="character" w:styleId="PageNumber">
    <w:name w:val="page number"/>
    <w:basedOn w:val="DefaultParagraphFont"/>
    <w:uiPriority w:val="99"/>
    <w:rsid w:val="00E049A7"/>
    <w:rPr>
      <w:rFonts w:cs="Times New Roman"/>
    </w:rPr>
  </w:style>
  <w:style w:type="paragraph" w:styleId="NormalWeb">
    <w:name w:val="Normal (Web)"/>
    <w:basedOn w:val="Normal"/>
    <w:uiPriority w:val="99"/>
    <w:semiHidden/>
    <w:unhideWhenUsed/>
    <w:rsid w:val="0094011A"/>
    <w:pPr>
      <w:spacing w:before="100" w:beforeAutospacing="1" w:after="100" w:afterAutospacing="1"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EF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CD"/>
  </w:style>
  <w:style w:type="character" w:styleId="Hyperlink">
    <w:name w:val="Hyperlink"/>
    <w:basedOn w:val="DefaultParagraphFont"/>
    <w:uiPriority w:val="99"/>
    <w:unhideWhenUsed/>
    <w:rsid w:val="002A6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94">
      <w:bodyDiv w:val="1"/>
      <w:marLeft w:val="0"/>
      <w:marRight w:val="0"/>
      <w:marTop w:val="0"/>
      <w:marBottom w:val="0"/>
      <w:divBdr>
        <w:top w:val="none" w:sz="0" w:space="0" w:color="auto"/>
        <w:left w:val="none" w:sz="0" w:space="0" w:color="auto"/>
        <w:bottom w:val="none" w:sz="0" w:space="0" w:color="auto"/>
        <w:right w:val="none" w:sz="0" w:space="0" w:color="auto"/>
      </w:divBdr>
    </w:div>
    <w:div w:id="204342058">
      <w:bodyDiv w:val="1"/>
      <w:marLeft w:val="0"/>
      <w:marRight w:val="0"/>
      <w:marTop w:val="0"/>
      <w:marBottom w:val="0"/>
      <w:divBdr>
        <w:top w:val="none" w:sz="0" w:space="0" w:color="auto"/>
        <w:left w:val="none" w:sz="0" w:space="0" w:color="auto"/>
        <w:bottom w:val="none" w:sz="0" w:space="0" w:color="auto"/>
        <w:right w:val="none" w:sz="0" w:space="0" w:color="auto"/>
      </w:divBdr>
    </w:div>
    <w:div w:id="660087667">
      <w:bodyDiv w:val="1"/>
      <w:marLeft w:val="0"/>
      <w:marRight w:val="0"/>
      <w:marTop w:val="0"/>
      <w:marBottom w:val="0"/>
      <w:divBdr>
        <w:top w:val="none" w:sz="0" w:space="0" w:color="auto"/>
        <w:left w:val="none" w:sz="0" w:space="0" w:color="auto"/>
        <w:bottom w:val="none" w:sz="0" w:space="0" w:color="auto"/>
        <w:right w:val="none" w:sz="0" w:space="0" w:color="auto"/>
      </w:divBdr>
    </w:div>
    <w:div w:id="693504516">
      <w:bodyDiv w:val="1"/>
      <w:marLeft w:val="0"/>
      <w:marRight w:val="0"/>
      <w:marTop w:val="0"/>
      <w:marBottom w:val="0"/>
      <w:divBdr>
        <w:top w:val="none" w:sz="0" w:space="0" w:color="auto"/>
        <w:left w:val="none" w:sz="0" w:space="0" w:color="auto"/>
        <w:bottom w:val="none" w:sz="0" w:space="0" w:color="auto"/>
        <w:right w:val="none" w:sz="0" w:space="0" w:color="auto"/>
      </w:divBdr>
    </w:div>
    <w:div w:id="945499344">
      <w:marLeft w:val="0"/>
      <w:marRight w:val="0"/>
      <w:marTop w:val="0"/>
      <w:marBottom w:val="0"/>
      <w:divBdr>
        <w:top w:val="none" w:sz="0" w:space="0" w:color="auto"/>
        <w:left w:val="none" w:sz="0" w:space="0" w:color="auto"/>
        <w:bottom w:val="none" w:sz="0" w:space="0" w:color="auto"/>
        <w:right w:val="none" w:sz="0" w:space="0" w:color="auto"/>
      </w:divBdr>
    </w:div>
    <w:div w:id="945499345">
      <w:marLeft w:val="0"/>
      <w:marRight w:val="0"/>
      <w:marTop w:val="0"/>
      <w:marBottom w:val="0"/>
      <w:divBdr>
        <w:top w:val="none" w:sz="0" w:space="0" w:color="auto"/>
        <w:left w:val="none" w:sz="0" w:space="0" w:color="auto"/>
        <w:bottom w:val="none" w:sz="0" w:space="0" w:color="auto"/>
        <w:right w:val="none" w:sz="0" w:space="0" w:color="auto"/>
      </w:divBdr>
      <w:divsChild>
        <w:div w:id="945499347">
          <w:marLeft w:val="0"/>
          <w:marRight w:val="0"/>
          <w:marTop w:val="0"/>
          <w:marBottom w:val="0"/>
          <w:divBdr>
            <w:top w:val="none" w:sz="0" w:space="0" w:color="auto"/>
            <w:left w:val="none" w:sz="0" w:space="0" w:color="auto"/>
            <w:bottom w:val="none" w:sz="0" w:space="0" w:color="auto"/>
            <w:right w:val="none" w:sz="0" w:space="0" w:color="auto"/>
          </w:divBdr>
          <w:divsChild>
            <w:div w:id="945499349">
              <w:marLeft w:val="0"/>
              <w:marRight w:val="0"/>
              <w:marTop w:val="0"/>
              <w:marBottom w:val="0"/>
              <w:divBdr>
                <w:top w:val="none" w:sz="0" w:space="0" w:color="auto"/>
                <w:left w:val="none" w:sz="0" w:space="0" w:color="auto"/>
                <w:bottom w:val="none" w:sz="0" w:space="0" w:color="auto"/>
                <w:right w:val="none" w:sz="0" w:space="0" w:color="auto"/>
              </w:divBdr>
              <w:divsChild>
                <w:div w:id="945499350">
                  <w:marLeft w:val="0"/>
                  <w:marRight w:val="0"/>
                  <w:marTop w:val="0"/>
                  <w:marBottom w:val="0"/>
                  <w:divBdr>
                    <w:top w:val="none" w:sz="0" w:space="0" w:color="auto"/>
                    <w:left w:val="none" w:sz="0" w:space="0" w:color="auto"/>
                    <w:bottom w:val="none" w:sz="0" w:space="0" w:color="auto"/>
                    <w:right w:val="none" w:sz="0" w:space="0" w:color="auto"/>
                  </w:divBdr>
                  <w:divsChild>
                    <w:div w:id="9454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99346">
      <w:marLeft w:val="0"/>
      <w:marRight w:val="0"/>
      <w:marTop w:val="0"/>
      <w:marBottom w:val="0"/>
      <w:divBdr>
        <w:top w:val="none" w:sz="0" w:space="0" w:color="auto"/>
        <w:left w:val="none" w:sz="0" w:space="0" w:color="auto"/>
        <w:bottom w:val="none" w:sz="0" w:space="0" w:color="auto"/>
        <w:right w:val="none" w:sz="0" w:space="0" w:color="auto"/>
      </w:divBdr>
    </w:div>
    <w:div w:id="945499348">
      <w:marLeft w:val="0"/>
      <w:marRight w:val="0"/>
      <w:marTop w:val="0"/>
      <w:marBottom w:val="0"/>
      <w:divBdr>
        <w:top w:val="none" w:sz="0" w:space="0" w:color="auto"/>
        <w:left w:val="none" w:sz="0" w:space="0" w:color="auto"/>
        <w:bottom w:val="none" w:sz="0" w:space="0" w:color="auto"/>
        <w:right w:val="none" w:sz="0" w:space="0" w:color="auto"/>
      </w:divBdr>
    </w:div>
    <w:div w:id="945499354">
      <w:marLeft w:val="0"/>
      <w:marRight w:val="0"/>
      <w:marTop w:val="0"/>
      <w:marBottom w:val="0"/>
      <w:divBdr>
        <w:top w:val="none" w:sz="0" w:space="0" w:color="auto"/>
        <w:left w:val="none" w:sz="0" w:space="0" w:color="auto"/>
        <w:bottom w:val="none" w:sz="0" w:space="0" w:color="auto"/>
        <w:right w:val="none" w:sz="0" w:space="0" w:color="auto"/>
      </w:divBdr>
      <w:divsChild>
        <w:div w:id="945499355">
          <w:marLeft w:val="0"/>
          <w:marRight w:val="0"/>
          <w:marTop w:val="0"/>
          <w:marBottom w:val="0"/>
          <w:divBdr>
            <w:top w:val="none" w:sz="0" w:space="0" w:color="auto"/>
            <w:left w:val="none" w:sz="0" w:space="0" w:color="auto"/>
            <w:bottom w:val="none" w:sz="0" w:space="0" w:color="auto"/>
            <w:right w:val="none" w:sz="0" w:space="0" w:color="auto"/>
          </w:divBdr>
          <w:divsChild>
            <w:div w:id="945499358">
              <w:marLeft w:val="0"/>
              <w:marRight w:val="0"/>
              <w:marTop w:val="0"/>
              <w:marBottom w:val="0"/>
              <w:divBdr>
                <w:top w:val="none" w:sz="0" w:space="0" w:color="auto"/>
                <w:left w:val="none" w:sz="0" w:space="0" w:color="auto"/>
                <w:bottom w:val="none" w:sz="0" w:space="0" w:color="auto"/>
                <w:right w:val="none" w:sz="0" w:space="0" w:color="auto"/>
              </w:divBdr>
              <w:divsChild>
                <w:div w:id="945499359">
                  <w:marLeft w:val="0"/>
                  <w:marRight w:val="0"/>
                  <w:marTop w:val="0"/>
                  <w:marBottom w:val="0"/>
                  <w:divBdr>
                    <w:top w:val="none" w:sz="0" w:space="0" w:color="auto"/>
                    <w:left w:val="none" w:sz="0" w:space="0" w:color="auto"/>
                    <w:bottom w:val="none" w:sz="0" w:space="0" w:color="auto"/>
                    <w:right w:val="none" w:sz="0" w:space="0" w:color="auto"/>
                  </w:divBdr>
                  <w:divsChild>
                    <w:div w:id="9454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99357">
      <w:marLeft w:val="0"/>
      <w:marRight w:val="0"/>
      <w:marTop w:val="0"/>
      <w:marBottom w:val="0"/>
      <w:divBdr>
        <w:top w:val="none" w:sz="0" w:space="0" w:color="auto"/>
        <w:left w:val="none" w:sz="0" w:space="0" w:color="auto"/>
        <w:bottom w:val="none" w:sz="0" w:space="0" w:color="auto"/>
        <w:right w:val="none" w:sz="0" w:space="0" w:color="auto"/>
      </w:divBdr>
      <w:divsChild>
        <w:div w:id="945499351">
          <w:marLeft w:val="0"/>
          <w:marRight w:val="0"/>
          <w:marTop w:val="0"/>
          <w:marBottom w:val="0"/>
          <w:divBdr>
            <w:top w:val="none" w:sz="0" w:space="0" w:color="auto"/>
            <w:left w:val="none" w:sz="0" w:space="0" w:color="auto"/>
            <w:bottom w:val="none" w:sz="0" w:space="0" w:color="auto"/>
            <w:right w:val="none" w:sz="0" w:space="0" w:color="auto"/>
          </w:divBdr>
          <w:divsChild>
            <w:div w:id="945499356">
              <w:marLeft w:val="0"/>
              <w:marRight w:val="0"/>
              <w:marTop w:val="0"/>
              <w:marBottom w:val="0"/>
              <w:divBdr>
                <w:top w:val="none" w:sz="0" w:space="0" w:color="auto"/>
                <w:left w:val="none" w:sz="0" w:space="0" w:color="auto"/>
                <w:bottom w:val="none" w:sz="0" w:space="0" w:color="auto"/>
                <w:right w:val="none" w:sz="0" w:space="0" w:color="auto"/>
              </w:divBdr>
              <w:divsChild>
                <w:div w:id="945499360">
                  <w:marLeft w:val="0"/>
                  <w:marRight w:val="0"/>
                  <w:marTop w:val="0"/>
                  <w:marBottom w:val="0"/>
                  <w:divBdr>
                    <w:top w:val="none" w:sz="0" w:space="0" w:color="auto"/>
                    <w:left w:val="none" w:sz="0" w:space="0" w:color="auto"/>
                    <w:bottom w:val="none" w:sz="0" w:space="0" w:color="auto"/>
                    <w:right w:val="none" w:sz="0" w:space="0" w:color="auto"/>
                  </w:divBdr>
                  <w:divsChild>
                    <w:div w:id="945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6420">
      <w:bodyDiv w:val="1"/>
      <w:marLeft w:val="0"/>
      <w:marRight w:val="0"/>
      <w:marTop w:val="0"/>
      <w:marBottom w:val="0"/>
      <w:divBdr>
        <w:top w:val="none" w:sz="0" w:space="0" w:color="auto"/>
        <w:left w:val="none" w:sz="0" w:space="0" w:color="auto"/>
        <w:bottom w:val="none" w:sz="0" w:space="0" w:color="auto"/>
        <w:right w:val="none" w:sz="0" w:space="0" w:color="auto"/>
      </w:divBdr>
    </w:div>
    <w:div w:id="16979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5119</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Good morning, Chairman Benninghoff, Chairwoman Mundy, and distinguished members of the House Finance Committee</vt:lpstr>
    </vt:vector>
  </TitlesOfParts>
  <Company>HP</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Chairman Benninghoff, Chairwoman Mundy, and distinguished members of the House Finance Committee</dc:title>
  <dc:creator>Sherry</dc:creator>
  <cp:lastModifiedBy>Sherry</cp:lastModifiedBy>
  <cp:revision>8</cp:revision>
  <cp:lastPrinted>2017-10-16T19:48:00Z</cp:lastPrinted>
  <dcterms:created xsi:type="dcterms:W3CDTF">2017-10-12T20:41:00Z</dcterms:created>
  <dcterms:modified xsi:type="dcterms:W3CDTF">2017-12-13T15:28:00Z</dcterms:modified>
</cp:coreProperties>
</file>