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E0141" w14:textId="056FEA7B" w:rsidR="00FF0CA6" w:rsidRPr="00FF0CA6" w:rsidRDefault="00FF0CA6" w:rsidP="00FF0CA6">
      <w:pPr>
        <w:pStyle w:val="Header"/>
        <w:rPr>
          <w:rFonts w:ascii="Arial" w:hAnsi="Arial"/>
          <w:b/>
          <w:i/>
          <w:iCs/>
          <w:noProof/>
          <w:color w:val="0A3161"/>
          <w:sz w:val="28"/>
          <w:szCs w:val="28"/>
        </w:rPr>
      </w:pPr>
      <w:bookmarkStart w:id="0" w:name="_GoBack"/>
      <w:bookmarkEnd w:id="0"/>
      <w:r w:rsidRPr="00FF0CA6">
        <w:rPr>
          <w:rFonts w:ascii="Arial" w:hAnsi="Arial"/>
          <w:b/>
          <w:i/>
          <w:iCs/>
          <w:noProof/>
          <w:color w:val="0A3161"/>
          <w:sz w:val="28"/>
          <w:szCs w:val="28"/>
        </w:rPr>
        <w:t xml:space="preserve">Special alert for </w:t>
      </w:r>
      <w:r w:rsidR="009F71D9">
        <w:rPr>
          <w:rFonts w:ascii="Arial" w:hAnsi="Arial"/>
          <w:b/>
          <w:i/>
          <w:iCs/>
          <w:noProof/>
          <w:color w:val="0A3161"/>
          <w:sz w:val="28"/>
          <w:szCs w:val="28"/>
        </w:rPr>
        <w:t xml:space="preserve">VA, SSI </w:t>
      </w:r>
      <w:r w:rsidRPr="00FF0CA6">
        <w:rPr>
          <w:rFonts w:ascii="Arial" w:hAnsi="Arial"/>
          <w:b/>
          <w:i/>
          <w:iCs/>
          <w:noProof/>
          <w:color w:val="0A3161"/>
          <w:sz w:val="28"/>
          <w:szCs w:val="28"/>
        </w:rPr>
        <w:t>recipients who don’t file a tax return and have dependents</w:t>
      </w:r>
    </w:p>
    <w:p w14:paraId="37862374" w14:textId="0588937A" w:rsidR="00FF0CA6" w:rsidRDefault="00FF0CA6" w:rsidP="00FF0CA6">
      <w:pPr>
        <w:pStyle w:val="Header"/>
        <w:rPr>
          <w:rFonts w:ascii="Arial" w:hAnsi="Arial"/>
          <w:b/>
          <w:noProof/>
          <w:color w:val="0A3161"/>
          <w:sz w:val="28"/>
          <w:szCs w:val="28"/>
        </w:rPr>
      </w:pPr>
      <w:r>
        <w:rPr>
          <w:rFonts w:ascii="Arial" w:hAnsi="Arial"/>
          <w:b/>
          <w:noProof/>
          <w:color w:val="0A3161"/>
          <w:sz w:val="28"/>
          <w:szCs w:val="28"/>
        </w:rPr>
        <w:br/>
      </w:r>
      <w:r w:rsidR="009F71D9">
        <w:rPr>
          <w:rFonts w:ascii="Arial" w:hAnsi="Arial"/>
          <w:b/>
          <w:noProof/>
          <w:color w:val="0A3161"/>
          <w:sz w:val="28"/>
          <w:szCs w:val="28"/>
        </w:rPr>
        <w:t>VA</w:t>
      </w:r>
      <w:r w:rsidRPr="00FF0CA6">
        <w:rPr>
          <w:rFonts w:ascii="Arial" w:hAnsi="Arial"/>
          <w:b/>
          <w:noProof/>
          <w:color w:val="0A3161"/>
          <w:sz w:val="28"/>
          <w:szCs w:val="28"/>
        </w:rPr>
        <w:t xml:space="preserve">, </w:t>
      </w:r>
      <w:r w:rsidR="009F71D9">
        <w:rPr>
          <w:rFonts w:ascii="Arial" w:hAnsi="Arial"/>
          <w:b/>
          <w:noProof/>
          <w:color w:val="0A3161"/>
          <w:sz w:val="28"/>
          <w:szCs w:val="28"/>
        </w:rPr>
        <w:t>SSI</w:t>
      </w:r>
      <w:r w:rsidRPr="00FF0CA6">
        <w:rPr>
          <w:rFonts w:ascii="Arial" w:hAnsi="Arial"/>
          <w:b/>
          <w:noProof/>
          <w:color w:val="0A3161"/>
          <w:sz w:val="28"/>
          <w:szCs w:val="28"/>
        </w:rPr>
        <w:t xml:space="preserve"> recipients with eligible children need to act by </w:t>
      </w:r>
      <w:r w:rsidR="009F71D9">
        <w:rPr>
          <w:rFonts w:ascii="Arial" w:hAnsi="Arial"/>
          <w:b/>
          <w:noProof/>
          <w:color w:val="0A3161"/>
          <w:sz w:val="28"/>
          <w:szCs w:val="28"/>
        </w:rPr>
        <w:t>May 5</w:t>
      </w:r>
      <w:r w:rsidRPr="00FF0CA6">
        <w:rPr>
          <w:rFonts w:ascii="Arial" w:hAnsi="Arial"/>
          <w:b/>
          <w:noProof/>
          <w:color w:val="0A3161"/>
          <w:sz w:val="28"/>
          <w:szCs w:val="28"/>
        </w:rPr>
        <w:t xml:space="preserve"> to quickly add money to their automatic Economic Impact Payment; ‘Plus $500 Push’</w:t>
      </w:r>
      <w:r w:rsidR="009F71D9">
        <w:rPr>
          <w:rFonts w:ascii="Arial" w:hAnsi="Arial"/>
          <w:b/>
          <w:noProof/>
          <w:color w:val="0A3161"/>
          <w:sz w:val="28"/>
          <w:szCs w:val="28"/>
        </w:rPr>
        <w:t xml:space="preserve"> continues</w:t>
      </w:r>
    </w:p>
    <w:p w14:paraId="55C737B3" w14:textId="77777777" w:rsidR="00FF0CA6" w:rsidRDefault="00FF0CA6" w:rsidP="00FF0CA6">
      <w:pPr>
        <w:pStyle w:val="Header"/>
        <w:rPr>
          <w:rFonts w:ascii="Arial" w:hAnsi="Arial"/>
          <w:b/>
          <w:noProof/>
          <w:color w:val="0A3161"/>
          <w:sz w:val="28"/>
          <w:szCs w:val="28"/>
        </w:rPr>
      </w:pPr>
    </w:p>
    <w:p w14:paraId="5DD3C700" w14:textId="51B0A557" w:rsidR="00FF0CA6" w:rsidRDefault="00FF0CA6" w:rsidP="00FF0CA6">
      <w:pPr>
        <w:pStyle w:val="Body"/>
        <w:rPr>
          <w:rFonts w:cs="Times New Roman"/>
        </w:rPr>
      </w:pPr>
      <w:r>
        <w:t>IR-2020-</w:t>
      </w:r>
      <w:r w:rsidR="00F92ACF">
        <w:t>81</w:t>
      </w:r>
      <w:r w:rsidR="00471711">
        <w:t xml:space="preserve">, April </w:t>
      </w:r>
      <w:r w:rsidR="00EF222D">
        <w:t>24,</w:t>
      </w:r>
      <w:r>
        <w:t xml:space="preserve"> 2020</w:t>
      </w:r>
    </w:p>
    <w:p w14:paraId="624A8823" w14:textId="77777777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</w:p>
    <w:p w14:paraId="2D1E6F9E" w14:textId="0EB57F1F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t xml:space="preserve">WASHINGTON – The Internal Revenue Service today issued a special alert for </w:t>
      </w:r>
      <w:r w:rsidR="009F71D9">
        <w:rPr>
          <w:rFonts w:ascii="Arial" w:hAnsi="Arial"/>
          <w:sz w:val="20"/>
          <w:szCs w:val="20"/>
        </w:rPr>
        <w:t xml:space="preserve">Supplemental Security Income and </w:t>
      </w:r>
      <w:r w:rsidR="00EF222D">
        <w:rPr>
          <w:rFonts w:ascii="Arial" w:hAnsi="Arial"/>
          <w:sz w:val="20"/>
          <w:szCs w:val="20"/>
        </w:rPr>
        <w:t xml:space="preserve">Department of </w:t>
      </w:r>
      <w:r w:rsidR="009F71D9">
        <w:rPr>
          <w:rFonts w:ascii="Arial" w:hAnsi="Arial"/>
          <w:sz w:val="20"/>
          <w:szCs w:val="20"/>
        </w:rPr>
        <w:t xml:space="preserve">Veterans Affairs beneficiaries </w:t>
      </w:r>
      <w:r w:rsidRPr="00FF0CA6">
        <w:rPr>
          <w:rFonts w:ascii="Arial" w:hAnsi="Arial"/>
          <w:sz w:val="20"/>
          <w:szCs w:val="20"/>
        </w:rPr>
        <w:t xml:space="preserve">to act by </w:t>
      </w:r>
      <w:r w:rsidR="009F71D9">
        <w:rPr>
          <w:rFonts w:ascii="Arial" w:hAnsi="Arial"/>
          <w:sz w:val="20"/>
          <w:szCs w:val="20"/>
        </w:rPr>
        <w:t xml:space="preserve">May 5 </w:t>
      </w:r>
      <w:r w:rsidRPr="00FF0CA6">
        <w:rPr>
          <w:rFonts w:ascii="Arial" w:hAnsi="Arial"/>
          <w:sz w:val="20"/>
          <w:szCs w:val="20"/>
        </w:rPr>
        <w:t>if they didn’t file a tax return in 2018 or 2019 and have dependents so they can quickly receive the full amount of their Economic Impact Payment.</w:t>
      </w:r>
    </w:p>
    <w:p w14:paraId="03ACD632" w14:textId="77777777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</w:p>
    <w:p w14:paraId="18A1EED1" w14:textId="091A4A2E" w:rsid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t xml:space="preserve">Their $1,200 payments will be issued soon and, in order to add the $500 per eligible child amount to these payments, the IRS needs the dependent information before the payments are issued. Otherwise, their payment at this time will be $1,200 and, by law, the additional $500 per eligible child amount </w:t>
      </w:r>
      <w:r w:rsidR="00784046">
        <w:rPr>
          <w:rFonts w:ascii="Arial" w:hAnsi="Arial"/>
          <w:sz w:val="20"/>
          <w:szCs w:val="20"/>
        </w:rPr>
        <w:t xml:space="preserve">will </w:t>
      </w:r>
      <w:r w:rsidRPr="00FF0CA6">
        <w:rPr>
          <w:rFonts w:ascii="Arial" w:hAnsi="Arial"/>
          <w:sz w:val="20"/>
          <w:szCs w:val="20"/>
        </w:rPr>
        <w:t>be paid in association with a return filing for tax year 2020.</w:t>
      </w:r>
    </w:p>
    <w:p w14:paraId="2C0F25D5" w14:textId="7540010A" w:rsidR="008C3F8C" w:rsidRDefault="008C3F8C" w:rsidP="00FF0CA6">
      <w:pPr>
        <w:pStyle w:val="Header"/>
        <w:rPr>
          <w:rFonts w:ascii="Arial" w:hAnsi="Arial"/>
          <w:sz w:val="20"/>
          <w:szCs w:val="20"/>
        </w:rPr>
      </w:pPr>
    </w:p>
    <w:p w14:paraId="3374D784" w14:textId="0E9C166A" w:rsidR="008C3F8C" w:rsidRPr="00496AAA" w:rsidRDefault="008C3F8C" w:rsidP="00FF0CA6">
      <w:pPr>
        <w:pStyle w:val="Header"/>
        <w:rPr>
          <w:rFonts w:ascii="Arial" w:eastAsiaTheme="minorHAnsi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“We want to ‘Plus $500’ these groups so they can get their maximum Economic Impact Payment of $1,200 and their $500 for each eligible child as quickly as possible,” said IRS Commissioner Chuck Rettig. “They’ll get $1,200 automatically, but they need to act quickly and use the Non-Filer</w:t>
      </w:r>
      <w:r w:rsidR="00D3598E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tool on IRS.gov to get the extra $500 per child added to their payment. Everyone should share this information widely and help </w:t>
      </w:r>
      <w:r w:rsidR="00C22C6C">
        <w:rPr>
          <w:rFonts w:ascii="Arial" w:hAnsi="Arial"/>
          <w:sz w:val="20"/>
          <w:szCs w:val="20"/>
        </w:rPr>
        <w:t xml:space="preserve">others </w:t>
      </w:r>
      <w:r>
        <w:rPr>
          <w:rFonts w:ascii="Arial" w:hAnsi="Arial"/>
          <w:sz w:val="20"/>
          <w:szCs w:val="20"/>
        </w:rPr>
        <w:t>with the Plus $500 Push, so that more Americans get more money as fast as possible.”</w:t>
      </w:r>
    </w:p>
    <w:p w14:paraId="175399AD" w14:textId="77777777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</w:p>
    <w:p w14:paraId="3EFAD5A7" w14:textId="77777777" w:rsidR="00EF222D" w:rsidRPr="00EF222D" w:rsidRDefault="00FF0CA6" w:rsidP="00EF222D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t xml:space="preserve">Following extensive work by the IRS and </w:t>
      </w:r>
      <w:r w:rsidR="0048072D">
        <w:rPr>
          <w:rFonts w:ascii="Arial" w:hAnsi="Arial"/>
          <w:sz w:val="20"/>
          <w:szCs w:val="20"/>
        </w:rPr>
        <w:t>partner</w:t>
      </w:r>
      <w:r w:rsidR="0048072D" w:rsidRPr="00FF0CA6">
        <w:rPr>
          <w:rFonts w:ascii="Arial" w:hAnsi="Arial"/>
          <w:sz w:val="20"/>
          <w:szCs w:val="20"/>
        </w:rPr>
        <w:t xml:space="preserve"> </w:t>
      </w:r>
      <w:r w:rsidRPr="00FF0CA6">
        <w:rPr>
          <w:rFonts w:ascii="Arial" w:hAnsi="Arial"/>
          <w:sz w:val="20"/>
          <w:szCs w:val="20"/>
        </w:rPr>
        <w:t xml:space="preserve">government agencies, $1,200 automatic payments will be starting soon for those receiving Social Security retirement, survivor or disability benefits (SSDI), Railroad Retirement benefits, Supplemental Security Income (SSI) and </w:t>
      </w:r>
      <w:r w:rsidR="00EF222D" w:rsidRPr="00EF222D">
        <w:rPr>
          <w:rFonts w:ascii="Arial" w:hAnsi="Arial"/>
          <w:sz w:val="20"/>
          <w:szCs w:val="20"/>
        </w:rPr>
        <w:t>VA Compensation and Pension (C&amp;P) beneficiaries who didn’t file a tax return in the last two years. No action is needed by these groups; they will automatically receive their $1,200 payment.</w:t>
      </w:r>
    </w:p>
    <w:p w14:paraId="37E343D5" w14:textId="77777777" w:rsidR="00EF222D" w:rsidRPr="00EF222D" w:rsidRDefault="00EF222D" w:rsidP="00EF222D">
      <w:pPr>
        <w:pStyle w:val="Header"/>
        <w:rPr>
          <w:rFonts w:ascii="Arial" w:hAnsi="Arial"/>
          <w:sz w:val="20"/>
          <w:szCs w:val="20"/>
        </w:rPr>
      </w:pPr>
    </w:p>
    <w:p w14:paraId="7AEED773" w14:textId="2BD0ED04" w:rsidR="00FF0CA6" w:rsidRPr="00FF0CA6" w:rsidRDefault="00EF222D" w:rsidP="00EF222D">
      <w:pPr>
        <w:pStyle w:val="Header"/>
        <w:rPr>
          <w:rFonts w:ascii="Arial" w:hAnsi="Arial"/>
          <w:sz w:val="20"/>
          <w:szCs w:val="20"/>
        </w:rPr>
      </w:pPr>
      <w:r w:rsidRPr="00EF222D">
        <w:rPr>
          <w:rFonts w:ascii="Arial" w:hAnsi="Arial"/>
          <w:sz w:val="20"/>
          <w:szCs w:val="20"/>
        </w:rPr>
        <w:t xml:space="preserve">For VA and SSI recipients </w:t>
      </w:r>
      <w:r>
        <w:rPr>
          <w:rFonts w:ascii="Arial" w:hAnsi="Arial"/>
          <w:sz w:val="20"/>
          <w:szCs w:val="20"/>
        </w:rPr>
        <w:t xml:space="preserve">who </w:t>
      </w:r>
      <w:r w:rsidR="00FF0CA6" w:rsidRPr="00FF0CA6">
        <w:rPr>
          <w:rFonts w:ascii="Arial" w:hAnsi="Arial"/>
          <w:sz w:val="20"/>
          <w:szCs w:val="20"/>
        </w:rPr>
        <w:t xml:space="preserve">have a qualifying child and didn’t file a 2018 or 2019 tax return, they have a limited window to register to have $500 per eligible child added automatically to their soon-to-be-received $1,200 Economic Impact Payment. A quick trip to a </w:t>
      </w:r>
      <w:hyperlink r:id="rId8" w:history="1">
        <w:r w:rsidR="00D3598E">
          <w:rPr>
            <w:rStyle w:val="Hyperlink"/>
            <w:rFonts w:ascii="Arial" w:hAnsi="Arial"/>
            <w:sz w:val="20"/>
            <w:szCs w:val="20"/>
          </w:rPr>
          <w:t>special Non-Filers tool</w:t>
        </w:r>
      </w:hyperlink>
      <w:r w:rsidR="00FF0CA6" w:rsidRPr="00FF0CA6">
        <w:rPr>
          <w:rStyle w:val="Hyperlink"/>
          <w:rFonts w:ascii="Arial" w:hAnsi="Arial"/>
          <w:sz w:val="20"/>
          <w:szCs w:val="20"/>
        </w:rPr>
        <w:t xml:space="preserve"> </w:t>
      </w:r>
      <w:r w:rsidR="00FF0CA6" w:rsidRPr="00FF0CA6">
        <w:rPr>
          <w:rFonts w:ascii="Arial" w:hAnsi="Arial"/>
          <w:sz w:val="20"/>
          <w:szCs w:val="20"/>
        </w:rPr>
        <w:t xml:space="preserve">on IRS.gov by </w:t>
      </w:r>
      <w:r w:rsidR="009F71D9">
        <w:rPr>
          <w:rFonts w:ascii="Arial" w:hAnsi="Arial"/>
          <w:b/>
          <w:bCs/>
          <w:sz w:val="20"/>
          <w:szCs w:val="20"/>
        </w:rPr>
        <w:t>May 5</w:t>
      </w:r>
      <w:r w:rsidR="00FF0CA6" w:rsidRPr="00FF0CA6">
        <w:rPr>
          <w:rFonts w:ascii="Arial" w:hAnsi="Arial"/>
          <w:sz w:val="20"/>
          <w:szCs w:val="20"/>
        </w:rPr>
        <w:t xml:space="preserve"> for these groups may help put all of their eligible Economic Income Payment into a single payment.</w:t>
      </w:r>
      <w:r w:rsidR="00314896">
        <w:rPr>
          <w:rFonts w:ascii="Arial" w:hAnsi="Arial"/>
          <w:sz w:val="20"/>
          <w:szCs w:val="20"/>
        </w:rPr>
        <w:t xml:space="preserve"> The Non-Filer</w:t>
      </w:r>
      <w:r w:rsidR="00D3598E">
        <w:rPr>
          <w:rFonts w:ascii="Arial" w:hAnsi="Arial"/>
          <w:sz w:val="20"/>
          <w:szCs w:val="20"/>
        </w:rPr>
        <w:t>s</w:t>
      </w:r>
      <w:r w:rsidR="00314896">
        <w:rPr>
          <w:rFonts w:ascii="Arial" w:hAnsi="Arial"/>
          <w:sz w:val="20"/>
          <w:szCs w:val="20"/>
        </w:rPr>
        <w:t xml:space="preserve"> tool is available in English and Spanish.</w:t>
      </w:r>
    </w:p>
    <w:p w14:paraId="37CC53E9" w14:textId="77777777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</w:p>
    <w:p w14:paraId="33969933" w14:textId="0D3F496E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t xml:space="preserve">To help spread the word to recipients with children about this special “Plus $500 Push,” the IRS has additional material available on a </w:t>
      </w:r>
      <w:hyperlink r:id="rId9" w:history="1">
        <w:r w:rsidRPr="007C2E4A">
          <w:rPr>
            <w:rStyle w:val="Hyperlink"/>
            <w:rFonts w:ascii="Arial" w:hAnsi="Arial"/>
            <w:sz w:val="20"/>
            <w:szCs w:val="20"/>
          </w:rPr>
          <w:t>special partners page</w:t>
        </w:r>
      </w:hyperlink>
      <w:r w:rsidRPr="00FF0CA6">
        <w:rPr>
          <w:rFonts w:ascii="Arial" w:hAnsi="Arial"/>
          <w:sz w:val="20"/>
          <w:szCs w:val="20"/>
        </w:rPr>
        <w:t xml:space="preserve"> that can be shared with friends, family members and community groups.</w:t>
      </w:r>
    </w:p>
    <w:p w14:paraId="337FF76B" w14:textId="77777777" w:rsidR="00FF0CA6" w:rsidRPr="00CC05B1" w:rsidRDefault="00FF0CA6" w:rsidP="00FF0CA6">
      <w:pPr>
        <w:pStyle w:val="Header"/>
        <w:rPr>
          <w:rFonts w:ascii="Arial" w:hAnsi="Arial"/>
        </w:rPr>
      </w:pPr>
    </w:p>
    <w:p w14:paraId="4F439F0F" w14:textId="0FFFEB95" w:rsidR="00FF0CA6" w:rsidRPr="00FF0CA6" w:rsidRDefault="00B007D9" w:rsidP="00FF0CA6">
      <w:pPr>
        <w:pStyle w:val="Header"/>
        <w:rPr>
          <w:rFonts w:asciiTheme="majorHAnsi" w:hAnsiTheme="majorHAnsi" w:cstheme="majorHAnsi"/>
          <w:b/>
          <w:color w:val="0A3161"/>
          <w:sz w:val="24"/>
          <w:szCs w:val="24"/>
        </w:rPr>
      </w:pPr>
      <w:r>
        <w:rPr>
          <w:rFonts w:asciiTheme="majorHAnsi" w:hAnsiTheme="majorHAnsi" w:cstheme="majorHAnsi"/>
          <w:b/>
          <w:color w:val="0A3161"/>
          <w:sz w:val="24"/>
          <w:szCs w:val="24"/>
        </w:rPr>
        <w:t xml:space="preserve">SSI and VA recipients: </w:t>
      </w:r>
      <w:r w:rsidR="00FF0CA6" w:rsidRPr="00FF0CA6">
        <w:rPr>
          <w:rFonts w:asciiTheme="majorHAnsi" w:hAnsiTheme="majorHAnsi" w:cstheme="majorHAnsi"/>
          <w:b/>
          <w:color w:val="0A3161"/>
          <w:sz w:val="24"/>
          <w:szCs w:val="24"/>
        </w:rPr>
        <w:t>Have a child but don’t file a tax return? Visit IRS.gov now</w:t>
      </w:r>
    </w:p>
    <w:p w14:paraId="7039DE75" w14:textId="77777777" w:rsidR="00FF0CA6" w:rsidRPr="00CC05B1" w:rsidRDefault="00FF0CA6" w:rsidP="00FF0CA6">
      <w:pPr>
        <w:pStyle w:val="Header"/>
        <w:rPr>
          <w:rFonts w:ascii="Arial" w:hAnsi="Arial"/>
          <w:b/>
          <w:bCs/>
        </w:rPr>
      </w:pPr>
    </w:p>
    <w:p w14:paraId="771830CD" w14:textId="5F9D412F" w:rsidR="00FF0CA6" w:rsidRPr="00D50A0E" w:rsidRDefault="009F71D9" w:rsidP="00FF0CA6">
      <w:pPr>
        <w:pStyle w:val="Header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SSI and VA recipients </w:t>
      </w:r>
      <w:r w:rsidR="00FF0CA6" w:rsidRPr="00FF0CA6">
        <w:rPr>
          <w:rFonts w:ascii="Arial" w:hAnsi="Arial"/>
          <w:sz w:val="20"/>
          <w:szCs w:val="20"/>
        </w:rPr>
        <w:t xml:space="preserve">who have children </w:t>
      </w:r>
      <w:r w:rsidR="00FF0CA6" w:rsidRPr="00FF0CA6">
        <w:rPr>
          <w:rFonts w:ascii="Arial" w:hAnsi="Arial"/>
          <w:b/>
          <w:bCs/>
          <w:i/>
          <w:iCs/>
          <w:sz w:val="20"/>
          <w:szCs w:val="20"/>
        </w:rPr>
        <w:t>and</w:t>
      </w:r>
      <w:r w:rsidR="00FF0CA6" w:rsidRPr="00FF0CA6">
        <w:rPr>
          <w:rFonts w:ascii="Arial" w:hAnsi="Arial"/>
          <w:sz w:val="20"/>
          <w:szCs w:val="20"/>
        </w:rPr>
        <w:t xml:space="preserve"> who weren’t required file a tax return in 2018 or 2019 should visit the</w:t>
      </w:r>
      <w:hyperlink r:id="rId10" w:history="1">
        <w:r w:rsidR="00D3598E">
          <w:rPr>
            <w:rStyle w:val="Hyperlink"/>
            <w:rFonts w:ascii="Arial" w:hAnsi="Arial"/>
            <w:sz w:val="20"/>
            <w:szCs w:val="20"/>
          </w:rPr>
          <w:t xml:space="preserve"> Non-Filers: Enter Payment Info Here tool</w:t>
        </w:r>
      </w:hyperlink>
      <w:r w:rsidR="00FF0CA6" w:rsidRPr="00FF0CA6">
        <w:rPr>
          <w:rFonts w:ascii="Arial" w:hAnsi="Arial"/>
          <w:sz w:val="20"/>
          <w:szCs w:val="20"/>
        </w:rPr>
        <w:t xml:space="preserve"> on IRS.gov. By quickly taking steps to enter information on the IRS website about them and their qualifying children, they can receive the $500 per dependent child payment automatically in addition to their $1,200 individual payment. Otherwise, their payment at this time will be $1,200 and, by law, the additional $500 per eligible child amount would be paid in association with a return filing for tax year 2020</w:t>
      </w:r>
      <w:r w:rsidR="00FF0CA6" w:rsidRPr="00D50A0E">
        <w:rPr>
          <w:rFonts w:ascii="Arial" w:hAnsi="Arial"/>
        </w:rPr>
        <w:t>.</w:t>
      </w:r>
    </w:p>
    <w:p w14:paraId="761523E0" w14:textId="77777777" w:rsidR="00FF0CA6" w:rsidRDefault="00FF0CA6" w:rsidP="00FF0CA6">
      <w:pPr>
        <w:pStyle w:val="Header"/>
      </w:pPr>
      <w:r>
        <w:rPr>
          <w:rFonts w:ascii="Arial" w:hAnsi="Arial"/>
        </w:rPr>
        <w:t> </w:t>
      </w:r>
    </w:p>
    <w:p w14:paraId="3BC416BA" w14:textId="041A761F" w:rsid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lastRenderedPageBreak/>
        <w:t xml:space="preserve">SSI </w:t>
      </w:r>
      <w:r w:rsidR="009F71D9">
        <w:rPr>
          <w:rFonts w:ascii="Arial" w:hAnsi="Arial"/>
          <w:sz w:val="20"/>
          <w:szCs w:val="20"/>
        </w:rPr>
        <w:t xml:space="preserve">and VA </w:t>
      </w:r>
      <w:r w:rsidRPr="00FF0CA6">
        <w:rPr>
          <w:rFonts w:ascii="Arial" w:hAnsi="Arial"/>
          <w:sz w:val="20"/>
          <w:szCs w:val="20"/>
        </w:rPr>
        <w:t>recipients</w:t>
      </w:r>
      <w:r w:rsidR="009F71D9">
        <w:rPr>
          <w:rFonts w:ascii="Arial" w:hAnsi="Arial"/>
          <w:sz w:val="20"/>
          <w:szCs w:val="20"/>
        </w:rPr>
        <w:t xml:space="preserve"> who receive Compensation and Pension (C&amp;P) benefit payments should </w:t>
      </w:r>
      <w:r w:rsidRPr="00FF0CA6">
        <w:rPr>
          <w:rFonts w:ascii="Arial" w:hAnsi="Arial"/>
          <w:sz w:val="20"/>
          <w:szCs w:val="20"/>
        </w:rPr>
        <w:t xml:space="preserve">receive their automatic payments </w:t>
      </w:r>
      <w:r w:rsidR="009F71D9">
        <w:rPr>
          <w:rFonts w:ascii="Arial" w:hAnsi="Arial"/>
          <w:sz w:val="20"/>
          <w:szCs w:val="20"/>
        </w:rPr>
        <w:t>by mid-May</w:t>
      </w:r>
      <w:r w:rsidRPr="00FF0CA6">
        <w:rPr>
          <w:rFonts w:ascii="Arial" w:hAnsi="Arial"/>
          <w:sz w:val="20"/>
          <w:szCs w:val="20"/>
        </w:rPr>
        <w:t xml:space="preserve">. If they have children and aren’t required to file a tax return, both groups are urged to use the </w:t>
      </w:r>
      <w:hyperlink r:id="rId11" w:history="1">
        <w:r w:rsidR="00D3598E">
          <w:rPr>
            <w:rStyle w:val="Hyperlink"/>
            <w:rFonts w:ascii="Arial" w:hAnsi="Arial"/>
            <w:sz w:val="20"/>
            <w:szCs w:val="20"/>
          </w:rPr>
          <w:t>Non-Filers tool</w:t>
        </w:r>
      </w:hyperlink>
      <w:r w:rsidRPr="00FF0CA6">
        <w:rPr>
          <w:rFonts w:ascii="Arial" w:hAnsi="Arial"/>
          <w:sz w:val="20"/>
          <w:szCs w:val="20"/>
        </w:rPr>
        <w:t xml:space="preserve"> as soon as possible</w:t>
      </w:r>
      <w:r w:rsidR="00964F4F">
        <w:rPr>
          <w:rFonts w:ascii="Arial" w:hAnsi="Arial"/>
          <w:sz w:val="20"/>
          <w:szCs w:val="20"/>
        </w:rPr>
        <w:t xml:space="preserve"> before the </w:t>
      </w:r>
      <w:r w:rsidR="00964F4F" w:rsidRPr="00964F4F">
        <w:rPr>
          <w:rFonts w:ascii="Arial" w:hAnsi="Arial"/>
          <w:b/>
          <w:bCs/>
          <w:sz w:val="20"/>
          <w:szCs w:val="20"/>
        </w:rPr>
        <w:t>May 5</w:t>
      </w:r>
      <w:r w:rsidR="00964F4F">
        <w:rPr>
          <w:rFonts w:ascii="Arial" w:hAnsi="Arial"/>
          <w:sz w:val="20"/>
          <w:szCs w:val="20"/>
        </w:rPr>
        <w:t xml:space="preserve"> deadline</w:t>
      </w:r>
      <w:r w:rsidRPr="00FF0CA6">
        <w:rPr>
          <w:rFonts w:ascii="Arial" w:hAnsi="Arial"/>
          <w:sz w:val="20"/>
          <w:szCs w:val="20"/>
        </w:rPr>
        <w:t xml:space="preserve">. </w:t>
      </w:r>
      <w:r w:rsidRPr="00FF0CA6">
        <w:rPr>
          <w:rStyle w:val="Hyperlink"/>
          <w:rFonts w:ascii="Arial" w:hAnsi="Arial"/>
          <w:color w:val="auto"/>
          <w:sz w:val="20"/>
          <w:szCs w:val="20"/>
        </w:rPr>
        <w:t>Once the</w:t>
      </w:r>
      <w:r w:rsidR="00964F4F">
        <w:rPr>
          <w:rStyle w:val="Hyperlink"/>
          <w:rFonts w:ascii="Arial" w:hAnsi="Arial"/>
          <w:color w:val="auto"/>
          <w:sz w:val="20"/>
          <w:szCs w:val="20"/>
        </w:rPr>
        <w:t xml:space="preserve"> deadline passes and processing begins on the</w:t>
      </w:r>
      <w:r w:rsidRPr="00FF0CA6">
        <w:rPr>
          <w:rStyle w:val="Hyperlink"/>
          <w:rFonts w:ascii="Arial" w:hAnsi="Arial"/>
          <w:color w:val="auto"/>
          <w:sz w:val="20"/>
          <w:szCs w:val="20"/>
        </w:rPr>
        <w:t xml:space="preserve"> $1,200 payment, they </w:t>
      </w:r>
      <w:r w:rsidRPr="00832E6E">
        <w:rPr>
          <w:rFonts w:ascii="Arial" w:hAnsi="Arial"/>
          <w:sz w:val="20"/>
          <w:szCs w:val="20"/>
          <w:u w:val="single"/>
        </w:rPr>
        <w:t xml:space="preserve">will </w:t>
      </w:r>
      <w:r w:rsidRPr="00832E6E">
        <w:rPr>
          <w:rFonts w:ascii="Arial" w:hAnsi="Arial"/>
          <w:b/>
          <w:bCs/>
          <w:i/>
          <w:iCs/>
          <w:sz w:val="20"/>
          <w:szCs w:val="20"/>
          <w:u w:val="single"/>
        </w:rPr>
        <w:t>not</w:t>
      </w:r>
      <w:r w:rsidRPr="00832E6E">
        <w:rPr>
          <w:rFonts w:ascii="Arial" w:hAnsi="Arial"/>
          <w:sz w:val="20"/>
          <w:szCs w:val="20"/>
          <w:u w:val="single"/>
        </w:rPr>
        <w:t xml:space="preserve"> be eligible to use the </w:t>
      </w:r>
      <w:hyperlink r:id="rId12" w:history="1">
        <w:r w:rsidRPr="00FF0CA6">
          <w:rPr>
            <w:rStyle w:val="Hyperlink"/>
            <w:rFonts w:ascii="Arial" w:hAnsi="Arial"/>
            <w:sz w:val="20"/>
            <w:szCs w:val="20"/>
          </w:rPr>
          <w:t>Non-Filer</w:t>
        </w:r>
        <w:r w:rsidR="00D3598E">
          <w:rPr>
            <w:rStyle w:val="Hyperlink"/>
            <w:rFonts w:ascii="Arial" w:hAnsi="Arial"/>
            <w:sz w:val="20"/>
            <w:szCs w:val="20"/>
          </w:rPr>
          <w:t>s</w:t>
        </w:r>
        <w:r w:rsidRPr="00FF0CA6">
          <w:rPr>
            <w:rStyle w:val="Hyperlink"/>
            <w:rFonts w:ascii="Arial" w:hAnsi="Arial"/>
            <w:sz w:val="20"/>
            <w:szCs w:val="20"/>
          </w:rPr>
          <w:t xml:space="preserve"> tool</w:t>
        </w:r>
      </w:hyperlink>
      <w:r w:rsidRPr="00FF0CA6">
        <w:rPr>
          <w:rStyle w:val="Hyperlink"/>
          <w:rFonts w:ascii="Arial" w:hAnsi="Arial"/>
          <w:sz w:val="20"/>
          <w:szCs w:val="20"/>
        </w:rPr>
        <w:t xml:space="preserve"> </w:t>
      </w:r>
      <w:r w:rsidRPr="00FF0CA6">
        <w:rPr>
          <w:rStyle w:val="Hyperlink"/>
          <w:rFonts w:ascii="Arial" w:hAnsi="Arial"/>
          <w:color w:val="auto"/>
          <w:sz w:val="20"/>
          <w:szCs w:val="20"/>
        </w:rPr>
        <w:t>to add eligible children.</w:t>
      </w:r>
      <w:r w:rsidRPr="00FF0CA6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T</w:t>
      </w:r>
      <w:r w:rsidRPr="00FF0CA6">
        <w:rPr>
          <w:rFonts w:ascii="Arial" w:hAnsi="Arial"/>
          <w:sz w:val="20"/>
          <w:szCs w:val="20"/>
        </w:rPr>
        <w:t>heir payment will be $1,200 and, by law, the additional $500 per eligible child amount would be paid in association with a return filing for tax year 2020.</w:t>
      </w:r>
    </w:p>
    <w:p w14:paraId="0F16A7FE" w14:textId="73376575" w:rsidR="00B007D9" w:rsidRPr="005C2841" w:rsidRDefault="00B007D9" w:rsidP="00FF0CA6">
      <w:pPr>
        <w:pStyle w:val="Header"/>
        <w:rPr>
          <w:rFonts w:ascii="Arial" w:hAnsi="Arial"/>
          <w:b/>
          <w:bCs/>
          <w:sz w:val="20"/>
          <w:szCs w:val="20"/>
        </w:rPr>
      </w:pPr>
    </w:p>
    <w:p w14:paraId="2F3C1D76" w14:textId="291176FC" w:rsidR="00B007D9" w:rsidRPr="005C2841" w:rsidRDefault="00B007D9" w:rsidP="00FF0CA6">
      <w:pPr>
        <w:pStyle w:val="Header"/>
        <w:rPr>
          <w:rFonts w:ascii="Arial" w:hAnsi="Arial"/>
          <w:b/>
          <w:bCs/>
          <w:sz w:val="24"/>
          <w:szCs w:val="24"/>
        </w:rPr>
      </w:pPr>
      <w:r w:rsidRPr="005C2841">
        <w:rPr>
          <w:rFonts w:ascii="Arial" w:hAnsi="Arial"/>
          <w:b/>
          <w:bCs/>
          <w:sz w:val="24"/>
          <w:szCs w:val="24"/>
        </w:rPr>
        <w:t>SSA / Railroad Retirees: Economic Impact Payments arriving next week</w:t>
      </w:r>
    </w:p>
    <w:p w14:paraId="14A16501" w14:textId="0EAC81ED" w:rsidR="00B007D9" w:rsidRPr="005C2841" w:rsidRDefault="00B007D9" w:rsidP="00FF0CA6">
      <w:pPr>
        <w:pStyle w:val="Header"/>
        <w:rPr>
          <w:rFonts w:ascii="Arial" w:hAnsi="Arial"/>
          <w:b/>
          <w:bCs/>
          <w:sz w:val="20"/>
          <w:szCs w:val="20"/>
        </w:rPr>
      </w:pPr>
    </w:p>
    <w:p w14:paraId="0B011B2C" w14:textId="4FEC9719" w:rsidR="00B007D9" w:rsidRDefault="00B007D9" w:rsidP="00FF0CA6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For </w:t>
      </w:r>
      <w:r w:rsidR="005C2841">
        <w:rPr>
          <w:rFonts w:ascii="Arial" w:hAnsi="Arial"/>
          <w:sz w:val="20"/>
          <w:szCs w:val="20"/>
        </w:rPr>
        <w:t>recipients of Social Security retirement</w:t>
      </w:r>
      <w:r w:rsidR="005F1EDB">
        <w:rPr>
          <w:rFonts w:ascii="Arial" w:hAnsi="Arial"/>
          <w:sz w:val="20"/>
          <w:szCs w:val="20"/>
        </w:rPr>
        <w:t xml:space="preserve">, </w:t>
      </w:r>
      <w:r w:rsidR="005C2841">
        <w:rPr>
          <w:rFonts w:ascii="Arial" w:hAnsi="Arial"/>
          <w:sz w:val="20"/>
          <w:szCs w:val="20"/>
        </w:rPr>
        <w:t>survivor</w:t>
      </w:r>
      <w:r w:rsidR="005F1EDB">
        <w:rPr>
          <w:rFonts w:ascii="Arial" w:hAnsi="Arial"/>
          <w:sz w:val="20"/>
          <w:szCs w:val="20"/>
        </w:rPr>
        <w:t>s or disability insurance</w:t>
      </w:r>
      <w:r w:rsidR="005C2841">
        <w:rPr>
          <w:rFonts w:ascii="Arial" w:hAnsi="Arial"/>
          <w:sz w:val="20"/>
          <w:szCs w:val="20"/>
        </w:rPr>
        <w:t xml:space="preserve"> benefits (SSDI) and Railroad Retirement benefits (RRB), automatic payments of $1,200 are scheduled to begin arriving next week. No action is needed on their part. This includes people who don’t normally file a tax return.</w:t>
      </w:r>
    </w:p>
    <w:p w14:paraId="2FCC934C" w14:textId="77777777" w:rsidR="00B007D9" w:rsidRDefault="00B007D9" w:rsidP="00B007D9">
      <w:pPr>
        <w:pStyle w:val="Header"/>
      </w:pPr>
    </w:p>
    <w:p w14:paraId="08B17618" w14:textId="06322B6D" w:rsidR="005C2841" w:rsidRDefault="00B007D9" w:rsidP="00B007D9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t xml:space="preserve">For </w:t>
      </w:r>
      <w:r w:rsidR="005F1EDB">
        <w:rPr>
          <w:rFonts w:ascii="Arial" w:hAnsi="Arial"/>
          <w:sz w:val="20"/>
          <w:szCs w:val="20"/>
        </w:rPr>
        <w:t>Social Security</w:t>
      </w:r>
      <w:r w:rsidRPr="00FF0CA6">
        <w:rPr>
          <w:rFonts w:ascii="Arial" w:hAnsi="Arial"/>
          <w:sz w:val="20"/>
          <w:szCs w:val="20"/>
        </w:rPr>
        <w:t xml:space="preserve"> / RRB beneficiaries who don’t normally file a tax return</w:t>
      </w:r>
      <w:r w:rsidR="005C2841">
        <w:rPr>
          <w:rFonts w:ascii="Arial" w:hAnsi="Arial"/>
          <w:sz w:val="20"/>
          <w:szCs w:val="20"/>
        </w:rPr>
        <w:t xml:space="preserve">, have a child and registered using the </w:t>
      </w:r>
      <w:r w:rsidRPr="00FF0CA6">
        <w:rPr>
          <w:rFonts w:ascii="Arial" w:hAnsi="Arial"/>
          <w:sz w:val="20"/>
          <w:szCs w:val="20"/>
        </w:rPr>
        <w:t>IRS</w:t>
      </w:r>
      <w:r w:rsidR="005C2841">
        <w:rPr>
          <w:rFonts w:ascii="Arial" w:hAnsi="Arial"/>
          <w:sz w:val="20"/>
          <w:szCs w:val="20"/>
        </w:rPr>
        <w:t xml:space="preserve"> Non-Filer</w:t>
      </w:r>
      <w:r w:rsidR="00D3598E">
        <w:rPr>
          <w:rFonts w:ascii="Arial" w:hAnsi="Arial"/>
          <w:sz w:val="20"/>
          <w:szCs w:val="20"/>
        </w:rPr>
        <w:t>s</w:t>
      </w:r>
      <w:r w:rsidR="005C2841">
        <w:rPr>
          <w:rFonts w:ascii="Arial" w:hAnsi="Arial"/>
          <w:sz w:val="20"/>
          <w:szCs w:val="20"/>
        </w:rPr>
        <w:t xml:space="preserve"> tool</w:t>
      </w:r>
      <w:r w:rsidRPr="00FF0CA6">
        <w:rPr>
          <w:rFonts w:ascii="Arial" w:hAnsi="Arial"/>
          <w:sz w:val="20"/>
          <w:szCs w:val="20"/>
        </w:rPr>
        <w:t xml:space="preserve"> by</w:t>
      </w:r>
      <w:r w:rsidR="005C2841">
        <w:rPr>
          <w:rFonts w:ascii="Arial" w:hAnsi="Arial"/>
          <w:sz w:val="20"/>
          <w:szCs w:val="20"/>
        </w:rPr>
        <w:t xml:space="preserve"> the</w:t>
      </w:r>
      <w:r w:rsidRPr="00FF0CA6">
        <w:rPr>
          <w:rFonts w:ascii="Arial" w:hAnsi="Arial"/>
          <w:sz w:val="20"/>
          <w:szCs w:val="20"/>
        </w:rPr>
        <w:t xml:space="preserve"> April 22</w:t>
      </w:r>
      <w:r w:rsidR="005C2841">
        <w:rPr>
          <w:rFonts w:ascii="Arial" w:hAnsi="Arial"/>
          <w:sz w:val="20"/>
          <w:szCs w:val="20"/>
        </w:rPr>
        <w:t xml:space="preserve"> deadline</w:t>
      </w:r>
      <w:r w:rsidRPr="00FF0CA6">
        <w:rPr>
          <w:rFonts w:ascii="Arial" w:hAnsi="Arial"/>
          <w:sz w:val="20"/>
          <w:szCs w:val="20"/>
        </w:rPr>
        <w:t xml:space="preserve">, </w:t>
      </w:r>
      <w:r w:rsidR="00314896">
        <w:rPr>
          <w:rFonts w:ascii="Arial" w:hAnsi="Arial"/>
          <w:sz w:val="20"/>
          <w:szCs w:val="20"/>
        </w:rPr>
        <w:t xml:space="preserve">more </w:t>
      </w:r>
      <w:r w:rsidR="005C2841">
        <w:rPr>
          <w:rFonts w:ascii="Arial" w:hAnsi="Arial"/>
          <w:sz w:val="20"/>
          <w:szCs w:val="20"/>
        </w:rPr>
        <w:t>payments are scheduled to begin arriving next week as well.</w:t>
      </w:r>
    </w:p>
    <w:p w14:paraId="3D9BC7C0" w14:textId="75315959" w:rsidR="005C2841" w:rsidRDefault="005C2841" w:rsidP="00B007D9">
      <w:pPr>
        <w:pStyle w:val="Header"/>
        <w:rPr>
          <w:rFonts w:ascii="Arial" w:hAnsi="Arial"/>
          <w:sz w:val="20"/>
          <w:szCs w:val="20"/>
        </w:rPr>
      </w:pPr>
    </w:p>
    <w:p w14:paraId="563BA220" w14:textId="42259AC7" w:rsidR="00B007D9" w:rsidRDefault="005C2841" w:rsidP="00B007D9">
      <w:pPr>
        <w:pStyle w:val="Header"/>
        <w:rPr>
          <w:rStyle w:val="Hyperlink"/>
          <w:rFonts w:ascii="Arial" w:hAnsi="Arial"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For SSA/RRB beneficiaries who don’t normally file a tax return and have a child but did not register on the IRS Non-Filer</w:t>
      </w:r>
      <w:r w:rsidR="00D3598E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tool by April 22, they will still receive their automatic $1,200 beginning next week. Given the deadline has </w:t>
      </w:r>
      <w:r w:rsidR="00C22C6C">
        <w:rPr>
          <w:rFonts w:ascii="Arial" w:hAnsi="Arial"/>
          <w:sz w:val="20"/>
          <w:szCs w:val="20"/>
        </w:rPr>
        <w:t>passed</w:t>
      </w:r>
      <w:r>
        <w:rPr>
          <w:rFonts w:ascii="Arial" w:hAnsi="Arial"/>
          <w:sz w:val="20"/>
          <w:szCs w:val="20"/>
        </w:rPr>
        <w:t xml:space="preserve">, </w:t>
      </w:r>
      <w:r w:rsidR="00B007D9" w:rsidRPr="00FF0CA6">
        <w:rPr>
          <w:rFonts w:ascii="Arial" w:hAnsi="Arial"/>
          <w:sz w:val="20"/>
          <w:szCs w:val="20"/>
        </w:rPr>
        <w:t xml:space="preserve">by law, the additional $500 per eligible child amount would be paid in association with </w:t>
      </w:r>
      <w:r>
        <w:rPr>
          <w:rFonts w:ascii="Arial" w:hAnsi="Arial"/>
          <w:sz w:val="20"/>
          <w:szCs w:val="20"/>
        </w:rPr>
        <w:t xml:space="preserve">filing a </w:t>
      </w:r>
      <w:r w:rsidR="00B007D9" w:rsidRPr="00FF0CA6">
        <w:rPr>
          <w:rFonts w:ascii="Arial" w:hAnsi="Arial"/>
          <w:sz w:val="20"/>
          <w:szCs w:val="20"/>
        </w:rPr>
        <w:t xml:space="preserve">tax </w:t>
      </w:r>
      <w:r>
        <w:rPr>
          <w:rFonts w:ascii="Arial" w:hAnsi="Arial"/>
          <w:sz w:val="20"/>
          <w:szCs w:val="20"/>
        </w:rPr>
        <w:t>return for</w:t>
      </w:r>
      <w:r w:rsidR="00B007D9" w:rsidRPr="00FF0CA6">
        <w:rPr>
          <w:rFonts w:ascii="Arial" w:hAnsi="Arial"/>
          <w:sz w:val="20"/>
          <w:szCs w:val="20"/>
        </w:rPr>
        <w:t xml:space="preserve"> 2020. </w:t>
      </w:r>
      <w:r w:rsidR="00B007D9" w:rsidRPr="00832E6E">
        <w:rPr>
          <w:rFonts w:ascii="Arial" w:hAnsi="Arial"/>
          <w:sz w:val="20"/>
          <w:szCs w:val="20"/>
          <w:u w:val="single"/>
        </w:rPr>
        <w:t>Th</w:t>
      </w:r>
      <w:r>
        <w:rPr>
          <w:rFonts w:ascii="Arial" w:hAnsi="Arial"/>
          <w:sz w:val="20"/>
          <w:szCs w:val="20"/>
          <w:u w:val="single"/>
        </w:rPr>
        <w:t>is group</w:t>
      </w:r>
      <w:r w:rsidR="00B007D9" w:rsidRPr="00832E6E">
        <w:rPr>
          <w:rFonts w:ascii="Arial" w:hAnsi="Arial"/>
          <w:sz w:val="20"/>
          <w:szCs w:val="20"/>
          <w:u w:val="single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can no longer</w:t>
      </w:r>
      <w:r w:rsidR="00B007D9" w:rsidRPr="00832E6E">
        <w:rPr>
          <w:rFonts w:ascii="Arial" w:hAnsi="Arial"/>
          <w:sz w:val="20"/>
          <w:szCs w:val="20"/>
          <w:u w:val="single"/>
        </w:rPr>
        <w:t xml:space="preserve"> use the </w:t>
      </w:r>
      <w:hyperlink r:id="rId13" w:history="1">
        <w:r w:rsidR="00B007D9" w:rsidRPr="00FF0CA6">
          <w:rPr>
            <w:rStyle w:val="Hyperlink"/>
            <w:rFonts w:ascii="Arial" w:hAnsi="Arial"/>
            <w:sz w:val="20"/>
            <w:szCs w:val="20"/>
          </w:rPr>
          <w:t>Non-Filer</w:t>
        </w:r>
        <w:r w:rsidR="00D3598E">
          <w:rPr>
            <w:rStyle w:val="Hyperlink"/>
            <w:rFonts w:ascii="Arial" w:hAnsi="Arial"/>
            <w:sz w:val="20"/>
            <w:szCs w:val="20"/>
          </w:rPr>
          <w:t>s</w:t>
        </w:r>
        <w:r w:rsidR="00B007D9" w:rsidRPr="00FF0CA6">
          <w:rPr>
            <w:rStyle w:val="Hyperlink"/>
            <w:rFonts w:ascii="Arial" w:hAnsi="Arial"/>
            <w:sz w:val="20"/>
            <w:szCs w:val="20"/>
          </w:rPr>
          <w:t xml:space="preserve"> tool</w:t>
        </w:r>
      </w:hyperlink>
      <w:r w:rsidR="00B007D9" w:rsidRPr="00FF0CA6">
        <w:rPr>
          <w:rStyle w:val="Hyperlink"/>
          <w:rFonts w:ascii="Arial" w:hAnsi="Arial"/>
          <w:sz w:val="20"/>
          <w:szCs w:val="20"/>
        </w:rPr>
        <w:t xml:space="preserve"> </w:t>
      </w:r>
      <w:r w:rsidR="00B007D9" w:rsidRPr="00FF0CA6">
        <w:rPr>
          <w:rStyle w:val="Hyperlink"/>
          <w:rFonts w:ascii="Arial" w:hAnsi="Arial"/>
          <w:color w:val="auto"/>
          <w:sz w:val="20"/>
          <w:szCs w:val="20"/>
        </w:rPr>
        <w:t xml:space="preserve">to add eligible children. </w:t>
      </w:r>
    </w:p>
    <w:p w14:paraId="77DD8D61" w14:textId="0985C5D1" w:rsidR="005F1EDB" w:rsidRDefault="005F1EDB" w:rsidP="00B007D9">
      <w:pPr>
        <w:pStyle w:val="Header"/>
        <w:rPr>
          <w:rStyle w:val="Hyperlink"/>
          <w:rFonts w:ascii="Arial" w:hAnsi="Arial"/>
          <w:color w:val="auto"/>
          <w:sz w:val="20"/>
          <w:szCs w:val="20"/>
        </w:rPr>
      </w:pPr>
    </w:p>
    <w:p w14:paraId="796D1F6A" w14:textId="37AFA6AD" w:rsidR="005F1EDB" w:rsidRPr="005F1EDB" w:rsidRDefault="005F1EDB" w:rsidP="005F1EDB">
      <w:pPr>
        <w:rPr>
          <w:rFonts w:eastAsiaTheme="minorHAnsi" w:cs="Calibri"/>
          <w:sz w:val="20"/>
          <w:szCs w:val="20"/>
        </w:rPr>
      </w:pPr>
      <w:r w:rsidRPr="005F1EDB">
        <w:rPr>
          <w:b/>
          <w:bCs/>
          <w:sz w:val="20"/>
          <w:szCs w:val="20"/>
        </w:rPr>
        <w:t>Note - Direct Express Account Holders:</w:t>
      </w:r>
      <w:r w:rsidRPr="005F1EDB">
        <w:rPr>
          <w:sz w:val="20"/>
          <w:szCs w:val="20"/>
        </w:rPr>
        <w:t> You may use the Non-Filer</w:t>
      </w:r>
      <w:r w:rsidR="00D3598E">
        <w:rPr>
          <w:sz w:val="20"/>
          <w:szCs w:val="20"/>
        </w:rPr>
        <w:t>s</w:t>
      </w:r>
      <w:r w:rsidRPr="005F1EDB">
        <w:rPr>
          <w:sz w:val="20"/>
          <w:szCs w:val="20"/>
        </w:rPr>
        <w:t xml:space="preserve"> tool, but you </w:t>
      </w:r>
      <w:r w:rsidRPr="005F1EDB">
        <w:rPr>
          <w:sz w:val="20"/>
          <w:szCs w:val="20"/>
          <w:u w:val="single"/>
        </w:rPr>
        <w:t>cannot</w:t>
      </w:r>
      <w:r w:rsidRPr="005F1EDB">
        <w:rPr>
          <w:sz w:val="20"/>
          <w:szCs w:val="20"/>
        </w:rPr>
        <w:t> receive your and your children’s payment on your Direct Express account. You may only select a bank account for direct deposit or leave bank information blank and receive the money by mail.</w:t>
      </w:r>
      <w:r w:rsidRPr="005F1E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6C0294E7" w14:textId="77777777" w:rsidR="005F1EDB" w:rsidRPr="00FF0CA6" w:rsidRDefault="005F1EDB" w:rsidP="00B007D9">
      <w:pPr>
        <w:pStyle w:val="Header"/>
        <w:rPr>
          <w:sz w:val="20"/>
          <w:szCs w:val="20"/>
        </w:rPr>
      </w:pPr>
    </w:p>
    <w:p w14:paraId="1C49AE95" w14:textId="38A058D4" w:rsidR="00FF0CA6" w:rsidRPr="00FF0CA6" w:rsidRDefault="00FF0CA6" w:rsidP="00FF0CA6">
      <w:pPr>
        <w:pStyle w:val="Header"/>
        <w:rPr>
          <w:rFonts w:asciiTheme="majorHAnsi" w:hAnsiTheme="majorHAnsi" w:cstheme="majorHAnsi"/>
          <w:b/>
          <w:color w:val="0A3161"/>
          <w:sz w:val="24"/>
          <w:szCs w:val="24"/>
        </w:rPr>
      </w:pPr>
      <w:r w:rsidRPr="00FF0CA6">
        <w:rPr>
          <w:rFonts w:asciiTheme="majorHAnsi" w:hAnsiTheme="majorHAnsi" w:cstheme="majorHAnsi"/>
          <w:b/>
          <w:color w:val="0A3161"/>
          <w:sz w:val="24"/>
          <w:szCs w:val="24"/>
        </w:rPr>
        <w:t>No action needed by most taxpayers</w:t>
      </w:r>
    </w:p>
    <w:p w14:paraId="51BB4B64" w14:textId="77777777" w:rsidR="00FF0CA6" w:rsidRPr="00D50A0E" w:rsidRDefault="00FF0CA6" w:rsidP="00FF0CA6">
      <w:pPr>
        <w:pStyle w:val="Header"/>
        <w:rPr>
          <w:rFonts w:ascii="Arial" w:hAnsi="Arial"/>
        </w:rPr>
      </w:pPr>
      <w:r w:rsidRPr="00D50A0E">
        <w:rPr>
          <w:rFonts w:ascii="Arial" w:hAnsi="Arial"/>
        </w:rPr>
        <w:t> </w:t>
      </w:r>
    </w:p>
    <w:p w14:paraId="19481D30" w14:textId="3C8207AC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  <w:lang w:val="en"/>
        </w:rPr>
        <w:t>The Treasury Department will make these automatic payments to SSA, SSI, RRB and VA recipients. Recipients will generally receive the automatic $1,200 payments by direct deposit, Direct Express debit card or by paper check, just as they would normally receive their benefits.</w:t>
      </w:r>
    </w:p>
    <w:p w14:paraId="7E947674" w14:textId="77777777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  <w:lang w:val="en"/>
        </w:rPr>
        <w:t> </w:t>
      </w:r>
    </w:p>
    <w:p w14:paraId="20912CF0" w14:textId="1EA07FAC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t xml:space="preserve">For more information related to veterans and their beneficiaries who receive Compensation and Pension (C&amp;P) benefit payments from VA, please visit </w:t>
      </w:r>
      <w:hyperlink r:id="rId14" w:history="1">
        <w:r w:rsidRPr="00FF0CA6">
          <w:rPr>
            <w:rStyle w:val="Hyperlink"/>
            <w:rFonts w:ascii="Arial" w:hAnsi="Arial"/>
            <w:sz w:val="20"/>
            <w:szCs w:val="20"/>
          </w:rPr>
          <w:t>VA.gov</w:t>
        </w:r>
      </w:hyperlink>
      <w:r w:rsidRPr="00FF0CA6">
        <w:rPr>
          <w:rFonts w:ascii="Arial" w:hAnsi="Arial"/>
          <w:sz w:val="20"/>
          <w:szCs w:val="20"/>
        </w:rPr>
        <w:t>.</w:t>
      </w:r>
    </w:p>
    <w:p w14:paraId="7C75C322" w14:textId="77777777" w:rsidR="00FF0CA6" w:rsidRPr="00FF0CA6" w:rsidRDefault="00FF0CA6" w:rsidP="00FF0CA6">
      <w:pPr>
        <w:pStyle w:val="Header"/>
        <w:rPr>
          <w:rFonts w:ascii="Arial" w:hAnsi="Arial"/>
          <w:sz w:val="20"/>
          <w:szCs w:val="20"/>
        </w:rPr>
      </w:pPr>
      <w:r w:rsidRPr="00FF0CA6">
        <w:rPr>
          <w:rFonts w:ascii="Arial" w:hAnsi="Arial"/>
          <w:sz w:val="20"/>
          <w:szCs w:val="20"/>
        </w:rPr>
        <w:t> </w:t>
      </w:r>
    </w:p>
    <w:p w14:paraId="4CCBE849" w14:textId="77777777" w:rsidR="00FF0CA6" w:rsidRPr="00FF0CA6" w:rsidRDefault="00FF0CA6" w:rsidP="00FF0CA6">
      <w:pPr>
        <w:rPr>
          <w:sz w:val="20"/>
          <w:szCs w:val="20"/>
        </w:rPr>
      </w:pPr>
      <w:r w:rsidRPr="00FF0CA6">
        <w:rPr>
          <w:sz w:val="20"/>
          <w:szCs w:val="20"/>
        </w:rPr>
        <w:t xml:space="preserve">General IRS information about the Economic Impact Payments is available on a </w:t>
      </w:r>
      <w:hyperlink r:id="rId15" w:history="1">
        <w:r w:rsidRPr="00FF0CA6">
          <w:rPr>
            <w:rStyle w:val="Hyperlink"/>
            <w:sz w:val="20"/>
            <w:szCs w:val="20"/>
          </w:rPr>
          <w:t>special section of IRS.gov</w:t>
        </w:r>
      </w:hyperlink>
      <w:r w:rsidRPr="00FF0CA6">
        <w:rPr>
          <w:sz w:val="20"/>
          <w:szCs w:val="20"/>
        </w:rPr>
        <w:t xml:space="preserve">. </w:t>
      </w:r>
    </w:p>
    <w:p w14:paraId="459B18F4" w14:textId="77777777" w:rsidR="00FF0CA6" w:rsidRPr="00D50A0E" w:rsidRDefault="00FF0CA6" w:rsidP="00FF0CA6">
      <w:r w:rsidRPr="00D50A0E">
        <w:t> </w:t>
      </w:r>
    </w:p>
    <w:p w14:paraId="6A1919B6" w14:textId="77777777" w:rsidR="00FF0CA6" w:rsidRPr="00FF0CA6" w:rsidRDefault="00FF0CA6" w:rsidP="00FF0CA6">
      <w:pPr>
        <w:pStyle w:val="Header"/>
        <w:rPr>
          <w:rFonts w:asciiTheme="majorHAnsi" w:hAnsiTheme="majorHAnsi" w:cstheme="majorHAnsi"/>
          <w:b/>
          <w:color w:val="0A3161"/>
          <w:sz w:val="24"/>
          <w:szCs w:val="24"/>
        </w:rPr>
      </w:pPr>
      <w:r w:rsidRPr="00FF0CA6">
        <w:rPr>
          <w:rFonts w:asciiTheme="majorHAnsi" w:hAnsiTheme="majorHAnsi" w:cstheme="majorHAnsi"/>
          <w:b/>
          <w:color w:val="0A3161"/>
          <w:sz w:val="24"/>
          <w:szCs w:val="24"/>
        </w:rPr>
        <w:t>Watch out for scams related to Economic Impact Payments</w:t>
      </w:r>
    </w:p>
    <w:p w14:paraId="5FFC497C" w14:textId="77777777" w:rsidR="00FF0CA6" w:rsidRPr="00D50A0E" w:rsidRDefault="00FF0CA6" w:rsidP="00FF0CA6">
      <w:r w:rsidRPr="00D50A0E">
        <w:rPr>
          <w:b/>
          <w:bCs/>
        </w:rPr>
        <w:t> </w:t>
      </w:r>
    </w:p>
    <w:p w14:paraId="6C9C093D" w14:textId="78890B43" w:rsidR="00FF0CA6" w:rsidRPr="00FF0CA6" w:rsidRDefault="00FF0CA6" w:rsidP="00FF0CA6">
      <w:pPr>
        <w:rPr>
          <w:sz w:val="20"/>
          <w:szCs w:val="20"/>
        </w:rPr>
      </w:pPr>
      <w:r w:rsidRPr="00FF0CA6">
        <w:rPr>
          <w:sz w:val="20"/>
          <w:szCs w:val="20"/>
        </w:rPr>
        <w:t>The IRS urges taxpayers to be on the lookout for scams related to the Economic Impact Payments. There is no fee required to receive these payments.</w:t>
      </w:r>
      <w:r>
        <w:rPr>
          <w:sz w:val="20"/>
          <w:szCs w:val="20"/>
        </w:rPr>
        <w:br/>
      </w:r>
    </w:p>
    <w:p w14:paraId="7002CB4D" w14:textId="001674BC" w:rsidR="00022182" w:rsidRPr="009A0D33" w:rsidRDefault="00FF0CA6" w:rsidP="00FF0CA6">
      <w:pPr>
        <w:pStyle w:val="Body"/>
        <w:jc w:val="center"/>
      </w:pPr>
      <w:r>
        <w:t>-30-</w:t>
      </w:r>
    </w:p>
    <w:sectPr w:rsidR="00022182" w:rsidRPr="009A0D33" w:rsidSect="009A0D33">
      <w:headerReference w:type="default" r:id="rId16"/>
      <w:footerReference w:type="default" r:id="rId17"/>
      <w:headerReference w:type="first" r:id="rId18"/>
      <w:pgSz w:w="12240" w:h="15840"/>
      <w:pgMar w:top="1440" w:right="1440" w:bottom="1440" w:left="1440" w:header="1584" w:footer="720" w:gutter="0"/>
      <w:cols w:space="504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4429A" w14:textId="77777777" w:rsidR="00E608A2" w:rsidRDefault="00E608A2">
      <w:r>
        <w:separator/>
      </w:r>
    </w:p>
    <w:p w14:paraId="575BCA56" w14:textId="77777777" w:rsidR="00E608A2" w:rsidRDefault="00E608A2"/>
  </w:endnote>
  <w:endnote w:type="continuationSeparator" w:id="0">
    <w:p w14:paraId="58FB5FA9" w14:textId="77777777" w:rsidR="00E608A2" w:rsidRDefault="00E608A2">
      <w:r>
        <w:continuationSeparator/>
      </w:r>
    </w:p>
    <w:p w14:paraId="3E91AAD7" w14:textId="77777777" w:rsidR="00E608A2" w:rsidRDefault="00E6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34B4" w14:textId="203CB4DF" w:rsidR="00076F14" w:rsidRDefault="00E32D43" w:rsidP="00BF71FB">
    <w:pPr>
      <w:pStyle w:val="PageNumber2"/>
    </w:pPr>
    <w:r>
      <w:t xml:space="preserve">page </w:t>
    </w:r>
    <w:r w:rsidR="00AB54BB" w:rsidRPr="00E32D43">
      <w:fldChar w:fldCharType="begin"/>
    </w:r>
    <w:r w:rsidR="00AB54BB" w:rsidRPr="00E32D43">
      <w:instrText xml:space="preserve">PAGE  </w:instrText>
    </w:r>
    <w:r w:rsidR="00AB54BB" w:rsidRPr="00E32D43">
      <w:fldChar w:fldCharType="separate"/>
    </w:r>
    <w:r w:rsidR="00603EC9">
      <w:rPr>
        <w:noProof/>
      </w:rPr>
      <w:t>1</w:t>
    </w:r>
    <w:r w:rsidR="00AB54BB" w:rsidRPr="00E32D4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9E06D" w14:textId="77777777" w:rsidR="00E608A2" w:rsidRDefault="00E608A2">
      <w:r>
        <w:separator/>
      </w:r>
    </w:p>
    <w:p w14:paraId="05638F84" w14:textId="77777777" w:rsidR="00E608A2" w:rsidRDefault="00E608A2"/>
  </w:footnote>
  <w:footnote w:type="continuationSeparator" w:id="0">
    <w:p w14:paraId="34BC45B4" w14:textId="77777777" w:rsidR="00E608A2" w:rsidRDefault="00E608A2">
      <w:r>
        <w:continuationSeparator/>
      </w:r>
    </w:p>
    <w:p w14:paraId="35CAD8FE" w14:textId="77777777" w:rsidR="00E608A2" w:rsidRDefault="00E608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A8BD" w14:textId="718B7A81" w:rsidR="009A0D33" w:rsidRDefault="009A0D33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1" allowOverlap="1" wp14:anchorId="0EE7AA11" wp14:editId="6E1117B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8120" cy="10122408"/>
          <wp:effectExtent l="0" t="0" r="5080" b="0"/>
          <wp:wrapNone/>
          <wp:docPr id="1" name="Picture 1" descr="News Release Patriotic Header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S_Patriotic_NewsRelease_041520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02830" w14:textId="77777777" w:rsidR="00C23295" w:rsidRPr="0083218B" w:rsidRDefault="00C90BF5" w:rsidP="00965E76">
    <w:pPr>
      <w:pStyle w:val="ContactInfo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3F3C56F0" wp14:editId="08DFFB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1" cy="1009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019 newsletter templates sample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1" cy="1009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291B4" w14:textId="77777777" w:rsidR="00C23295" w:rsidRDefault="00C23295" w:rsidP="00103AE7">
    <w:pPr>
      <w:pStyle w:val="VolumeDa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E1B"/>
    <w:multiLevelType w:val="multilevel"/>
    <w:tmpl w:val="FEF0C18E"/>
    <w:lvl w:ilvl="0">
      <w:numFmt w:val="bullet"/>
      <w:pStyle w:val="Body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864" w:hanging="576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1" w15:restartNumberingAfterBreak="0">
    <w:nsid w:val="18D14EBC"/>
    <w:multiLevelType w:val="multilevel"/>
    <w:tmpl w:val="112C4B24"/>
    <w:styleLink w:val="IRSbulletstyle"/>
    <w:lvl w:ilvl="0">
      <w:numFmt w:val="bullet"/>
      <w:lvlText w:val="■"/>
      <w:lvlJc w:val="left"/>
      <w:pPr>
        <w:ind w:left="2938" w:hanging="274"/>
      </w:pPr>
      <w:rPr>
        <w:rFonts w:ascii="Arial" w:hAnsi="Arial" w:hint="default"/>
        <w:color w:val="B31942"/>
        <w:w w:val="125"/>
        <w:sz w:val="18"/>
        <w:szCs w:val="18"/>
      </w:rPr>
    </w:lvl>
    <w:lvl w:ilvl="1">
      <w:numFmt w:val="bullet"/>
      <w:lvlText w:val="■"/>
      <w:lvlJc w:val="left"/>
      <w:pPr>
        <w:ind w:left="3327" w:hanging="274"/>
      </w:pPr>
      <w:rPr>
        <w:rFonts w:ascii="Arial" w:hAnsi="Arial" w:hint="default"/>
        <w:color w:val="B31942"/>
        <w:sz w:val="18"/>
      </w:rPr>
    </w:lvl>
    <w:lvl w:ilvl="2">
      <w:numFmt w:val="bullet"/>
      <w:lvlText w:val="■"/>
      <w:lvlJc w:val="left"/>
      <w:pPr>
        <w:ind w:left="3716" w:hanging="274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4105" w:hanging="274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4494" w:hanging="274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4883" w:hanging="274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5272" w:hanging="274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5661" w:hanging="274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6050" w:hanging="274"/>
      </w:pPr>
      <w:rPr>
        <w:rFonts w:ascii="Arial" w:hAnsi="Arial" w:hint="default"/>
        <w:color w:val="B31942"/>
      </w:rPr>
    </w:lvl>
  </w:abstractNum>
  <w:abstractNum w:abstractNumId="2" w15:restartNumberingAfterBreak="0">
    <w:nsid w:val="31D6220C"/>
    <w:multiLevelType w:val="multilevel"/>
    <w:tmpl w:val="4AC4BE96"/>
    <w:lvl w:ilvl="0">
      <w:numFmt w:val="bullet"/>
      <w:pStyle w:val="BodySub-bullet"/>
      <w:lvlText w:val="■"/>
      <w:lvlJc w:val="left"/>
      <w:pPr>
        <w:ind w:left="108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96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4320" w:hanging="360"/>
      </w:pPr>
      <w:rPr>
        <w:rFonts w:ascii="Arial" w:hAnsi="Arial" w:hint="default"/>
        <w:color w:val="B31942"/>
      </w:rPr>
    </w:lvl>
  </w:abstractNum>
  <w:abstractNum w:abstractNumId="3" w15:restartNumberingAfterBreak="0">
    <w:nsid w:val="48D268E4"/>
    <w:multiLevelType w:val="multilevel"/>
    <w:tmpl w:val="3FA056AA"/>
    <w:lvl w:ilvl="0">
      <w:numFmt w:val="bullet"/>
      <w:pStyle w:val="TableBullets"/>
      <w:lvlText w:val="■"/>
      <w:lvlJc w:val="left"/>
      <w:pPr>
        <w:ind w:left="360" w:hanging="360"/>
      </w:pPr>
      <w:rPr>
        <w:rFonts w:ascii="Arial" w:hAnsi="Arial" w:hint="default"/>
        <w:color w:val="B31942"/>
        <w:w w:val="100"/>
        <w:sz w:val="20"/>
      </w:rPr>
    </w:lvl>
    <w:lvl w:ilvl="1">
      <w:numFmt w:val="bullet"/>
      <w:lvlText w:val="º"/>
      <w:lvlJc w:val="left"/>
      <w:pPr>
        <w:ind w:left="288" w:firstLine="144"/>
      </w:pPr>
      <w:rPr>
        <w:rFonts w:ascii="Arial" w:hAnsi="Arial" w:hint="default"/>
        <w:color w:val="B31942"/>
      </w:rPr>
    </w:lvl>
    <w:lvl w:ilvl="2">
      <w:numFmt w:val="bullet"/>
      <w:lvlText w:val="■"/>
      <w:lvlJc w:val="left"/>
      <w:pPr>
        <w:ind w:left="1440" w:hanging="360"/>
      </w:pPr>
      <w:rPr>
        <w:rFonts w:ascii="Arial" w:hAnsi="Arial" w:hint="default"/>
        <w:color w:val="B31942"/>
      </w:rPr>
    </w:lvl>
    <w:lvl w:ilvl="3">
      <w:numFmt w:val="bullet"/>
      <w:lvlText w:val="■"/>
      <w:lvlJc w:val="left"/>
      <w:pPr>
        <w:ind w:left="1800" w:hanging="360"/>
      </w:pPr>
      <w:rPr>
        <w:rFonts w:ascii="Arial" w:hAnsi="Arial" w:hint="default"/>
        <w:color w:val="B31942"/>
      </w:rPr>
    </w:lvl>
    <w:lvl w:ilvl="4">
      <w:numFmt w:val="bullet"/>
      <w:lvlText w:val="■"/>
      <w:lvlJc w:val="left"/>
      <w:pPr>
        <w:ind w:left="2160" w:hanging="360"/>
      </w:pPr>
      <w:rPr>
        <w:rFonts w:ascii="Arial" w:hAnsi="Arial" w:hint="default"/>
        <w:color w:val="B31942"/>
      </w:rPr>
    </w:lvl>
    <w:lvl w:ilvl="5">
      <w:numFmt w:val="bullet"/>
      <w:lvlText w:val="■"/>
      <w:lvlJc w:val="left"/>
      <w:pPr>
        <w:ind w:left="2520" w:hanging="360"/>
      </w:pPr>
      <w:rPr>
        <w:rFonts w:ascii="Arial" w:hAnsi="Arial" w:hint="default"/>
        <w:color w:val="B31942"/>
      </w:rPr>
    </w:lvl>
    <w:lvl w:ilvl="6">
      <w:numFmt w:val="bullet"/>
      <w:lvlText w:val="■"/>
      <w:lvlJc w:val="left"/>
      <w:pPr>
        <w:ind w:left="2880" w:hanging="360"/>
      </w:pPr>
      <w:rPr>
        <w:rFonts w:ascii="Arial" w:hAnsi="Arial" w:hint="default"/>
        <w:color w:val="B31942"/>
      </w:rPr>
    </w:lvl>
    <w:lvl w:ilvl="7">
      <w:numFmt w:val="bullet"/>
      <w:lvlText w:val="■"/>
      <w:lvlJc w:val="left"/>
      <w:pPr>
        <w:ind w:left="3240" w:hanging="360"/>
      </w:pPr>
      <w:rPr>
        <w:rFonts w:ascii="Arial" w:hAnsi="Arial" w:hint="default"/>
        <w:color w:val="B31942"/>
      </w:rPr>
    </w:lvl>
    <w:lvl w:ilvl="8">
      <w:numFmt w:val="bullet"/>
      <w:lvlText w:val="■"/>
      <w:lvlJc w:val="left"/>
      <w:pPr>
        <w:ind w:left="3600" w:hanging="360"/>
      </w:pPr>
      <w:rPr>
        <w:rFonts w:ascii="Arial" w:hAnsi="Arial" w:hint="default"/>
        <w:color w:val="B31942"/>
      </w:rPr>
    </w:lvl>
  </w:abstractNum>
  <w:abstractNum w:abstractNumId="4" w15:restartNumberingAfterBreak="0">
    <w:nsid w:val="70DB5B5E"/>
    <w:multiLevelType w:val="multilevel"/>
    <w:tmpl w:val="39E46C80"/>
    <w:lvl w:ilvl="0">
      <w:start w:val="1"/>
      <w:numFmt w:val="decimal"/>
      <w:pStyle w:val="BodyNumberedList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rawingGridVerticalSpacing w:val="299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5"/>
    <w:rsid w:val="00001500"/>
    <w:rsid w:val="00022182"/>
    <w:rsid w:val="000264C1"/>
    <w:rsid w:val="00045A03"/>
    <w:rsid w:val="000653C6"/>
    <w:rsid w:val="000715A1"/>
    <w:rsid w:val="00076F14"/>
    <w:rsid w:val="00077002"/>
    <w:rsid w:val="00085889"/>
    <w:rsid w:val="00085C23"/>
    <w:rsid w:val="000878D1"/>
    <w:rsid w:val="000B0DA4"/>
    <w:rsid w:val="000B1E76"/>
    <w:rsid w:val="000C6627"/>
    <w:rsid w:val="000D018A"/>
    <w:rsid w:val="000F595A"/>
    <w:rsid w:val="00103AE7"/>
    <w:rsid w:val="00112D65"/>
    <w:rsid w:val="00115442"/>
    <w:rsid w:val="00120303"/>
    <w:rsid w:val="0012196D"/>
    <w:rsid w:val="001357DE"/>
    <w:rsid w:val="00153681"/>
    <w:rsid w:val="00171917"/>
    <w:rsid w:val="00185D28"/>
    <w:rsid w:val="00186C27"/>
    <w:rsid w:val="001906AC"/>
    <w:rsid w:val="00192D9E"/>
    <w:rsid w:val="001A3089"/>
    <w:rsid w:val="001A3764"/>
    <w:rsid w:val="001A645E"/>
    <w:rsid w:val="001B4A4C"/>
    <w:rsid w:val="001D0589"/>
    <w:rsid w:val="001D3A69"/>
    <w:rsid w:val="001D4F2F"/>
    <w:rsid w:val="001E3A33"/>
    <w:rsid w:val="001E64E3"/>
    <w:rsid w:val="001E683A"/>
    <w:rsid w:val="0020006B"/>
    <w:rsid w:val="0020089E"/>
    <w:rsid w:val="00202F98"/>
    <w:rsid w:val="00203522"/>
    <w:rsid w:val="00204F1C"/>
    <w:rsid w:val="00206930"/>
    <w:rsid w:val="00207E7F"/>
    <w:rsid w:val="002118A0"/>
    <w:rsid w:val="002128AD"/>
    <w:rsid w:val="002143F9"/>
    <w:rsid w:val="002212D6"/>
    <w:rsid w:val="00223A19"/>
    <w:rsid w:val="00236290"/>
    <w:rsid w:val="00237200"/>
    <w:rsid w:val="002503D0"/>
    <w:rsid w:val="00254E07"/>
    <w:rsid w:val="002614A5"/>
    <w:rsid w:val="00263258"/>
    <w:rsid w:val="00272B58"/>
    <w:rsid w:val="00283E02"/>
    <w:rsid w:val="002871D7"/>
    <w:rsid w:val="0029547F"/>
    <w:rsid w:val="002A10C9"/>
    <w:rsid w:val="002A2917"/>
    <w:rsid w:val="002A542D"/>
    <w:rsid w:val="002D0FBB"/>
    <w:rsid w:val="002D2529"/>
    <w:rsid w:val="002D2DAB"/>
    <w:rsid w:val="002E12A9"/>
    <w:rsid w:val="002E1C5E"/>
    <w:rsid w:val="002E7463"/>
    <w:rsid w:val="00302FA2"/>
    <w:rsid w:val="00303176"/>
    <w:rsid w:val="00310517"/>
    <w:rsid w:val="00314896"/>
    <w:rsid w:val="003207CB"/>
    <w:rsid w:val="0033542F"/>
    <w:rsid w:val="00343000"/>
    <w:rsid w:val="00353F28"/>
    <w:rsid w:val="0035426F"/>
    <w:rsid w:val="00354FD0"/>
    <w:rsid w:val="0035526A"/>
    <w:rsid w:val="003601FA"/>
    <w:rsid w:val="003629ED"/>
    <w:rsid w:val="00363713"/>
    <w:rsid w:val="003666A5"/>
    <w:rsid w:val="00367C3D"/>
    <w:rsid w:val="00373882"/>
    <w:rsid w:val="00391428"/>
    <w:rsid w:val="0039202C"/>
    <w:rsid w:val="00397347"/>
    <w:rsid w:val="00397CB3"/>
    <w:rsid w:val="003A2854"/>
    <w:rsid w:val="003A30FC"/>
    <w:rsid w:val="003A7266"/>
    <w:rsid w:val="003B31BF"/>
    <w:rsid w:val="003B5737"/>
    <w:rsid w:val="003B63A3"/>
    <w:rsid w:val="003B6B92"/>
    <w:rsid w:val="003C1B95"/>
    <w:rsid w:val="003C32CD"/>
    <w:rsid w:val="003C3336"/>
    <w:rsid w:val="003D004C"/>
    <w:rsid w:val="003E094C"/>
    <w:rsid w:val="003E3A0C"/>
    <w:rsid w:val="003E637D"/>
    <w:rsid w:val="003E6B5E"/>
    <w:rsid w:val="003F450A"/>
    <w:rsid w:val="003F6116"/>
    <w:rsid w:val="003F7429"/>
    <w:rsid w:val="0041321E"/>
    <w:rsid w:val="00417497"/>
    <w:rsid w:val="00421BA5"/>
    <w:rsid w:val="00442BF2"/>
    <w:rsid w:val="00443D3B"/>
    <w:rsid w:val="00444D78"/>
    <w:rsid w:val="00446B33"/>
    <w:rsid w:val="004474BC"/>
    <w:rsid w:val="0044783E"/>
    <w:rsid w:val="00450026"/>
    <w:rsid w:val="00454391"/>
    <w:rsid w:val="0045452D"/>
    <w:rsid w:val="00454787"/>
    <w:rsid w:val="004637B4"/>
    <w:rsid w:val="004704B4"/>
    <w:rsid w:val="00471711"/>
    <w:rsid w:val="00472EC6"/>
    <w:rsid w:val="00476449"/>
    <w:rsid w:val="0048072D"/>
    <w:rsid w:val="00496AAA"/>
    <w:rsid w:val="004A1401"/>
    <w:rsid w:val="004A3C2E"/>
    <w:rsid w:val="004A51AC"/>
    <w:rsid w:val="004A6B97"/>
    <w:rsid w:val="004B104C"/>
    <w:rsid w:val="004B7C64"/>
    <w:rsid w:val="004C7628"/>
    <w:rsid w:val="004D28CB"/>
    <w:rsid w:val="004D4E49"/>
    <w:rsid w:val="004D7311"/>
    <w:rsid w:val="004E7DA0"/>
    <w:rsid w:val="004F553B"/>
    <w:rsid w:val="0050197A"/>
    <w:rsid w:val="00515799"/>
    <w:rsid w:val="005201AA"/>
    <w:rsid w:val="005311D8"/>
    <w:rsid w:val="00534D82"/>
    <w:rsid w:val="00535E13"/>
    <w:rsid w:val="00537A47"/>
    <w:rsid w:val="00543E8A"/>
    <w:rsid w:val="00544CEC"/>
    <w:rsid w:val="00550599"/>
    <w:rsid w:val="0055089F"/>
    <w:rsid w:val="00556ACA"/>
    <w:rsid w:val="005626E9"/>
    <w:rsid w:val="00567D98"/>
    <w:rsid w:val="00583943"/>
    <w:rsid w:val="00584578"/>
    <w:rsid w:val="005850D9"/>
    <w:rsid w:val="0059406E"/>
    <w:rsid w:val="005A2917"/>
    <w:rsid w:val="005A6176"/>
    <w:rsid w:val="005B23B7"/>
    <w:rsid w:val="005B760E"/>
    <w:rsid w:val="005C2841"/>
    <w:rsid w:val="005C69F9"/>
    <w:rsid w:val="005C6B7A"/>
    <w:rsid w:val="005C6CE2"/>
    <w:rsid w:val="005E416B"/>
    <w:rsid w:val="005E4DD5"/>
    <w:rsid w:val="005E652E"/>
    <w:rsid w:val="005F1EDB"/>
    <w:rsid w:val="005F2A52"/>
    <w:rsid w:val="006025E1"/>
    <w:rsid w:val="00602C6A"/>
    <w:rsid w:val="00603EC9"/>
    <w:rsid w:val="0061599D"/>
    <w:rsid w:val="00616D27"/>
    <w:rsid w:val="00630FFD"/>
    <w:rsid w:val="006329CC"/>
    <w:rsid w:val="006425A5"/>
    <w:rsid w:val="0064525B"/>
    <w:rsid w:val="00645A8C"/>
    <w:rsid w:val="00656C21"/>
    <w:rsid w:val="00665AB3"/>
    <w:rsid w:val="0066644B"/>
    <w:rsid w:val="00675EFB"/>
    <w:rsid w:val="0068021F"/>
    <w:rsid w:val="00682C2A"/>
    <w:rsid w:val="00693A90"/>
    <w:rsid w:val="006A049B"/>
    <w:rsid w:val="006A0989"/>
    <w:rsid w:val="006A70E5"/>
    <w:rsid w:val="006B0DDD"/>
    <w:rsid w:val="006B680E"/>
    <w:rsid w:val="006B6A3F"/>
    <w:rsid w:val="006C032C"/>
    <w:rsid w:val="006C0815"/>
    <w:rsid w:val="006C7027"/>
    <w:rsid w:val="006D3E51"/>
    <w:rsid w:val="006D5D66"/>
    <w:rsid w:val="006E65BC"/>
    <w:rsid w:val="006F2C50"/>
    <w:rsid w:val="006F2F38"/>
    <w:rsid w:val="00700851"/>
    <w:rsid w:val="00705ED8"/>
    <w:rsid w:val="00737734"/>
    <w:rsid w:val="00740B2D"/>
    <w:rsid w:val="00753231"/>
    <w:rsid w:val="00753B6B"/>
    <w:rsid w:val="00756656"/>
    <w:rsid w:val="00762B61"/>
    <w:rsid w:val="00763973"/>
    <w:rsid w:val="00771F5B"/>
    <w:rsid w:val="00772184"/>
    <w:rsid w:val="00772800"/>
    <w:rsid w:val="00784046"/>
    <w:rsid w:val="00787D10"/>
    <w:rsid w:val="00791318"/>
    <w:rsid w:val="007C2E4A"/>
    <w:rsid w:val="007C39E7"/>
    <w:rsid w:val="007C70B4"/>
    <w:rsid w:val="007D010D"/>
    <w:rsid w:val="007D03E1"/>
    <w:rsid w:val="007D0FA2"/>
    <w:rsid w:val="007F2F2C"/>
    <w:rsid w:val="008006C3"/>
    <w:rsid w:val="00800D1E"/>
    <w:rsid w:val="008035B4"/>
    <w:rsid w:val="00805879"/>
    <w:rsid w:val="0081405E"/>
    <w:rsid w:val="008320AF"/>
    <w:rsid w:val="0083218B"/>
    <w:rsid w:val="008328CB"/>
    <w:rsid w:val="00832E6E"/>
    <w:rsid w:val="00845D0A"/>
    <w:rsid w:val="0086581F"/>
    <w:rsid w:val="008765EA"/>
    <w:rsid w:val="0089259A"/>
    <w:rsid w:val="008A1F6A"/>
    <w:rsid w:val="008A7175"/>
    <w:rsid w:val="008B1E7C"/>
    <w:rsid w:val="008C3F8C"/>
    <w:rsid w:val="008D7BA0"/>
    <w:rsid w:val="008E44C4"/>
    <w:rsid w:val="008F11B9"/>
    <w:rsid w:val="00900A61"/>
    <w:rsid w:val="0090459D"/>
    <w:rsid w:val="00907203"/>
    <w:rsid w:val="00913C01"/>
    <w:rsid w:val="00923B43"/>
    <w:rsid w:val="00950F28"/>
    <w:rsid w:val="00962462"/>
    <w:rsid w:val="00962E22"/>
    <w:rsid w:val="00963AF2"/>
    <w:rsid w:val="00964F4F"/>
    <w:rsid w:val="009653DE"/>
    <w:rsid w:val="00965E76"/>
    <w:rsid w:val="0097306D"/>
    <w:rsid w:val="00974904"/>
    <w:rsid w:val="00975850"/>
    <w:rsid w:val="009768E5"/>
    <w:rsid w:val="00977A99"/>
    <w:rsid w:val="00982041"/>
    <w:rsid w:val="00983061"/>
    <w:rsid w:val="00990749"/>
    <w:rsid w:val="00996A6E"/>
    <w:rsid w:val="009A0D33"/>
    <w:rsid w:val="009A1912"/>
    <w:rsid w:val="009A2A02"/>
    <w:rsid w:val="009A431F"/>
    <w:rsid w:val="009B2C35"/>
    <w:rsid w:val="009D004C"/>
    <w:rsid w:val="009E0577"/>
    <w:rsid w:val="009F0DCD"/>
    <w:rsid w:val="009F5F76"/>
    <w:rsid w:val="009F71D9"/>
    <w:rsid w:val="00A06F84"/>
    <w:rsid w:val="00A372E2"/>
    <w:rsid w:val="00A508E6"/>
    <w:rsid w:val="00A51E26"/>
    <w:rsid w:val="00A56B6F"/>
    <w:rsid w:val="00A77855"/>
    <w:rsid w:val="00A806AE"/>
    <w:rsid w:val="00A821C5"/>
    <w:rsid w:val="00A84557"/>
    <w:rsid w:val="00A85B7E"/>
    <w:rsid w:val="00A93979"/>
    <w:rsid w:val="00A96A57"/>
    <w:rsid w:val="00AB54BB"/>
    <w:rsid w:val="00AB626B"/>
    <w:rsid w:val="00AB7D73"/>
    <w:rsid w:val="00AC3DE2"/>
    <w:rsid w:val="00AC46FD"/>
    <w:rsid w:val="00AD6A15"/>
    <w:rsid w:val="00AE18DF"/>
    <w:rsid w:val="00AE6F84"/>
    <w:rsid w:val="00AE7FD7"/>
    <w:rsid w:val="00AF6006"/>
    <w:rsid w:val="00AF7E01"/>
    <w:rsid w:val="00B007D9"/>
    <w:rsid w:val="00B012A0"/>
    <w:rsid w:val="00B125B5"/>
    <w:rsid w:val="00B15D5B"/>
    <w:rsid w:val="00B21774"/>
    <w:rsid w:val="00B26B8D"/>
    <w:rsid w:val="00B330CB"/>
    <w:rsid w:val="00B3397A"/>
    <w:rsid w:val="00B36DC8"/>
    <w:rsid w:val="00B63F1C"/>
    <w:rsid w:val="00B701EC"/>
    <w:rsid w:val="00B7503C"/>
    <w:rsid w:val="00B80771"/>
    <w:rsid w:val="00B84086"/>
    <w:rsid w:val="00B86332"/>
    <w:rsid w:val="00B91840"/>
    <w:rsid w:val="00B96C47"/>
    <w:rsid w:val="00BB0BE7"/>
    <w:rsid w:val="00BB6BBF"/>
    <w:rsid w:val="00BD37E9"/>
    <w:rsid w:val="00BE3FBD"/>
    <w:rsid w:val="00BF09AF"/>
    <w:rsid w:val="00BF5392"/>
    <w:rsid w:val="00BF6DB9"/>
    <w:rsid w:val="00BF71FB"/>
    <w:rsid w:val="00C02818"/>
    <w:rsid w:val="00C053BE"/>
    <w:rsid w:val="00C22C6C"/>
    <w:rsid w:val="00C23295"/>
    <w:rsid w:val="00C45C4F"/>
    <w:rsid w:val="00C74128"/>
    <w:rsid w:val="00C80479"/>
    <w:rsid w:val="00C9066E"/>
    <w:rsid w:val="00C90BF5"/>
    <w:rsid w:val="00C90DC8"/>
    <w:rsid w:val="00C919AF"/>
    <w:rsid w:val="00C95690"/>
    <w:rsid w:val="00C96101"/>
    <w:rsid w:val="00CB2F2E"/>
    <w:rsid w:val="00CB66B1"/>
    <w:rsid w:val="00CD3650"/>
    <w:rsid w:val="00CD7C6D"/>
    <w:rsid w:val="00CE5643"/>
    <w:rsid w:val="00D013B5"/>
    <w:rsid w:val="00D147D1"/>
    <w:rsid w:val="00D15F6E"/>
    <w:rsid w:val="00D17B23"/>
    <w:rsid w:val="00D25970"/>
    <w:rsid w:val="00D33E97"/>
    <w:rsid w:val="00D3598E"/>
    <w:rsid w:val="00D3749C"/>
    <w:rsid w:val="00D37A92"/>
    <w:rsid w:val="00D45868"/>
    <w:rsid w:val="00D45D81"/>
    <w:rsid w:val="00D512F3"/>
    <w:rsid w:val="00D633D5"/>
    <w:rsid w:val="00D71A98"/>
    <w:rsid w:val="00D72B5A"/>
    <w:rsid w:val="00D747A3"/>
    <w:rsid w:val="00D75E77"/>
    <w:rsid w:val="00D80FED"/>
    <w:rsid w:val="00D82369"/>
    <w:rsid w:val="00D8326D"/>
    <w:rsid w:val="00D94844"/>
    <w:rsid w:val="00D955D8"/>
    <w:rsid w:val="00DB4208"/>
    <w:rsid w:val="00DC7C92"/>
    <w:rsid w:val="00DE0178"/>
    <w:rsid w:val="00DF543B"/>
    <w:rsid w:val="00E0610A"/>
    <w:rsid w:val="00E32D43"/>
    <w:rsid w:val="00E41D1F"/>
    <w:rsid w:val="00E4649E"/>
    <w:rsid w:val="00E47322"/>
    <w:rsid w:val="00E551C0"/>
    <w:rsid w:val="00E608A2"/>
    <w:rsid w:val="00E6647C"/>
    <w:rsid w:val="00E72A3A"/>
    <w:rsid w:val="00E72FEA"/>
    <w:rsid w:val="00E75349"/>
    <w:rsid w:val="00E76DD2"/>
    <w:rsid w:val="00E83980"/>
    <w:rsid w:val="00E83E83"/>
    <w:rsid w:val="00E84D34"/>
    <w:rsid w:val="00E8553E"/>
    <w:rsid w:val="00E921DC"/>
    <w:rsid w:val="00E96376"/>
    <w:rsid w:val="00EA6490"/>
    <w:rsid w:val="00EB45D1"/>
    <w:rsid w:val="00EB7D1B"/>
    <w:rsid w:val="00EC738E"/>
    <w:rsid w:val="00ED186A"/>
    <w:rsid w:val="00EF222D"/>
    <w:rsid w:val="00EF2A5D"/>
    <w:rsid w:val="00EF2AEC"/>
    <w:rsid w:val="00EF76C2"/>
    <w:rsid w:val="00F01F2B"/>
    <w:rsid w:val="00F02C68"/>
    <w:rsid w:val="00F03BAA"/>
    <w:rsid w:val="00F05484"/>
    <w:rsid w:val="00F125C8"/>
    <w:rsid w:val="00F13052"/>
    <w:rsid w:val="00F142D8"/>
    <w:rsid w:val="00F206F4"/>
    <w:rsid w:val="00F22281"/>
    <w:rsid w:val="00F365E0"/>
    <w:rsid w:val="00F47863"/>
    <w:rsid w:val="00F629B2"/>
    <w:rsid w:val="00F703FA"/>
    <w:rsid w:val="00F7183C"/>
    <w:rsid w:val="00F745D0"/>
    <w:rsid w:val="00F77FDA"/>
    <w:rsid w:val="00F803DC"/>
    <w:rsid w:val="00F83394"/>
    <w:rsid w:val="00F83BC8"/>
    <w:rsid w:val="00F86D02"/>
    <w:rsid w:val="00F92ACF"/>
    <w:rsid w:val="00FA0F44"/>
    <w:rsid w:val="00FB1273"/>
    <w:rsid w:val="00FB7512"/>
    <w:rsid w:val="00FC2A02"/>
    <w:rsid w:val="00FC3FB0"/>
    <w:rsid w:val="00FD2820"/>
    <w:rsid w:val="00FD4BC4"/>
    <w:rsid w:val="00FE64F4"/>
    <w:rsid w:val="00FE6C31"/>
    <w:rsid w:val="00FF0CA6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A7A05C"/>
  <w15:docId w15:val="{A26D89F7-FBFB-A447-BD26-B0F5C135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semiHidden/>
    <w:qFormat/>
    <w:rsid w:val="00185D28"/>
    <w:rPr>
      <w:rFonts w:eastAsia="Arial" w:cs="Arial"/>
    </w:rPr>
  </w:style>
  <w:style w:type="paragraph" w:styleId="Heading1">
    <w:name w:val="heading 1"/>
    <w:link w:val="Heading1Char"/>
    <w:semiHidden/>
    <w:qFormat/>
    <w:rsid w:val="005311D8"/>
    <w:pPr>
      <w:keepNext/>
      <w:widowControl/>
      <w:spacing w:before="340" w:after="120" w:line="320" w:lineRule="exact"/>
      <w:outlineLvl w:val="0"/>
    </w:pPr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ing2">
    <w:name w:val="heading 2"/>
    <w:link w:val="Heading2Char"/>
    <w:autoRedefine/>
    <w:uiPriority w:val="9"/>
    <w:qFormat/>
    <w:rsid w:val="003F6116"/>
    <w:pPr>
      <w:shd w:val="clear" w:color="auto" w:fill="FFFFFF"/>
      <w:tabs>
        <w:tab w:val="right" w:leader="dot" w:pos="9360"/>
      </w:tabs>
      <w:outlineLvl w:val="1"/>
    </w:pPr>
    <w:rPr>
      <w:rFonts w:asciiTheme="majorHAnsi" w:eastAsia="Arial" w:hAnsiTheme="majorHAnsi" w:cstheme="majorHAnsi"/>
      <w:b/>
      <w:color w:val="0A3161"/>
      <w:sz w:val="24"/>
      <w:szCs w:val="24"/>
    </w:rPr>
  </w:style>
  <w:style w:type="paragraph" w:styleId="Heading3">
    <w:name w:val="heading 3"/>
    <w:basedOn w:val="Heading2"/>
    <w:link w:val="Heading3Char"/>
    <w:semiHidden/>
    <w:qFormat/>
    <w:rsid w:val="004C7628"/>
    <w:pPr>
      <w:spacing w:before="240"/>
      <w:outlineLvl w:val="2"/>
    </w:pPr>
    <w:rPr>
      <w:color w:val="000000" w:themeColor="text1"/>
    </w:rPr>
  </w:style>
  <w:style w:type="paragraph" w:styleId="Heading4">
    <w:name w:val="heading 4"/>
    <w:basedOn w:val="Normal"/>
    <w:semiHidden/>
    <w:qFormat/>
    <w:pPr>
      <w:ind w:left="1088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11D8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11D8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="Times New Roman"/>
      <w:color w:val="0A3161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44C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basedOn w:val="DefaultParagraphFont"/>
    <w:link w:val="Body"/>
    <w:rsid w:val="00845D0A"/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E7FD7"/>
    <w:rPr>
      <w:color w:val="808080"/>
    </w:rPr>
  </w:style>
  <w:style w:type="character" w:customStyle="1" w:styleId="VolumeDateChar">
    <w:name w:val="Volume Date Char"/>
    <w:basedOn w:val="DefaultParagraphFont"/>
    <w:link w:val="VolumeDate"/>
    <w:uiPriority w:val="1"/>
    <w:semiHidden/>
    <w:rsid w:val="005311D8"/>
    <w:rPr>
      <w:rFonts w:eastAsia="Arial" w:cs="Arial"/>
      <w:b/>
      <w:color w:val="0A3161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3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semiHidden/>
    <w:rsid w:val="005311D8"/>
    <w:rPr>
      <w:rFonts w:asciiTheme="majorHAnsi" w:eastAsia="Arial" w:hAnsiTheme="majorHAnsi" w:cs="Arial"/>
      <w:b/>
      <w:noProof/>
      <w:color w:val="0A316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9A0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33"/>
    <w:rPr>
      <w:rFonts w:eastAsia="Arial" w:cs="Arial"/>
    </w:rPr>
  </w:style>
  <w:style w:type="paragraph" w:customStyle="1" w:styleId="Noparagraphstyle">
    <w:name w:val="[No paragraph style]"/>
    <w:semiHidden/>
    <w:rsid w:val="00682C2A"/>
    <w:pPr>
      <w:widowControl/>
      <w:autoSpaceDE/>
      <w:autoSpaceDN/>
    </w:pPr>
    <w:rPr>
      <w:rFonts w:eastAsia="Times New Roman" w:cs="Minion Pro"/>
      <w:color w:val="231F20"/>
      <w:sz w:val="24"/>
      <w:szCs w:val="24"/>
      <w:u w:color="000000"/>
      <w:lang w:eastAsia="ja-JP"/>
    </w:rPr>
  </w:style>
  <w:style w:type="paragraph" w:customStyle="1" w:styleId="BasicParagraph">
    <w:name w:val="[Basic Paragraph]"/>
    <w:basedOn w:val="Noparagraphstyle"/>
    <w:uiPriority w:val="99"/>
    <w:semiHidden/>
    <w:rsid w:val="00682C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ED8"/>
    <w:pPr>
      <w:widowControl/>
      <w:autoSpaceDE/>
      <w:autoSpaceDN/>
    </w:pPr>
    <w:rPr>
      <w:rFonts w:ascii="Lucida Grande" w:eastAsia="Times New Roman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D8"/>
    <w:rPr>
      <w:rFonts w:ascii="Lucida Grande" w:eastAsia="Times New Roman" w:hAnsi="Lucida Grande" w:cs="Lucida Grande"/>
      <w:sz w:val="18"/>
      <w:szCs w:val="18"/>
      <w:lang w:eastAsia="ja-JP"/>
    </w:rPr>
  </w:style>
  <w:style w:type="paragraph" w:customStyle="1" w:styleId="Body">
    <w:name w:val="Body"/>
    <w:basedOn w:val="Normal"/>
    <w:link w:val="BodyChar"/>
    <w:qFormat/>
    <w:rsid w:val="00845D0A"/>
    <w:pPr>
      <w:autoSpaceDE/>
      <w:autoSpaceDN/>
    </w:pPr>
    <w:rPr>
      <w:rFonts w:eastAsia="Times New Roman"/>
      <w:bCs/>
      <w:color w:val="000000" w:themeColor="text1"/>
      <w:sz w:val="20"/>
      <w:szCs w:val="24"/>
      <w:u w:color="000000"/>
      <w:lang w:eastAsia="ja-JP"/>
    </w:rPr>
  </w:style>
  <w:style w:type="paragraph" w:customStyle="1" w:styleId="BodyBullets">
    <w:name w:val="Body Bullets"/>
    <w:link w:val="BodyBulletsChar"/>
    <w:autoRedefine/>
    <w:semiHidden/>
    <w:qFormat/>
    <w:rsid w:val="003F6116"/>
    <w:pPr>
      <w:numPr>
        <w:numId w:val="4"/>
      </w:numPr>
    </w:pPr>
    <w:rPr>
      <w:rFonts w:eastAsia="Arial" w:cs="Arial"/>
      <w:sz w:val="20"/>
    </w:rPr>
  </w:style>
  <w:style w:type="paragraph" w:customStyle="1" w:styleId="BodyNumberedList">
    <w:name w:val="Body Numbered List"/>
    <w:autoRedefine/>
    <w:semiHidden/>
    <w:qFormat/>
    <w:rsid w:val="00682C2A"/>
    <w:pPr>
      <w:numPr>
        <w:numId w:val="1"/>
      </w:numPr>
      <w:spacing w:before="240" w:after="120"/>
      <w:ind w:left="648"/>
    </w:pPr>
    <w:rPr>
      <w:rFonts w:eastAsia="Times New Roman" w:cs="Arial"/>
      <w:bCs/>
      <w:color w:val="000000" w:themeColor="text1"/>
      <w:sz w:val="20"/>
      <w:szCs w:val="24"/>
      <w:u w:color="000000"/>
      <w:lang w:eastAsia="ja-JP"/>
    </w:rPr>
  </w:style>
  <w:style w:type="paragraph" w:customStyle="1" w:styleId="BodySub-bullet">
    <w:name w:val="Body Sub-bullet"/>
    <w:basedOn w:val="BodyBullets"/>
    <w:link w:val="BodySub-bulletChar"/>
    <w:semiHidden/>
    <w:qFormat/>
    <w:rsid w:val="00204F1C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05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ED8"/>
    <w:pPr>
      <w:widowControl/>
      <w:autoSpaceDE/>
      <w:autoSpaceDN/>
      <w:spacing w:after="200"/>
    </w:pPr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185D28"/>
    <w:rPr>
      <w:rFonts w:asciiTheme="majorHAnsi" w:eastAsia="Arial" w:hAnsiTheme="majorHAnsi" w:cs="Arial"/>
      <w:b/>
      <w:color w:val="000000" w:themeColor="text1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ED8"/>
    <w:rPr>
      <w:rFonts w:ascii="Calibri" w:eastAsia="Times New Roman" w:hAnsi="Calibri" w:cs="Calibri"/>
      <w:sz w:val="20"/>
      <w:szCs w:val="20"/>
      <w:lang w:eastAsia="ja-JP"/>
    </w:rPr>
  </w:style>
  <w:style w:type="paragraph" w:customStyle="1" w:styleId="IRSVolume">
    <w:name w:val="IRS Volume"/>
    <w:basedOn w:val="Normal"/>
    <w:link w:val="IRSVolumeChar"/>
    <w:semiHidden/>
    <w:qFormat/>
    <w:rsid w:val="005311D8"/>
    <w:pPr>
      <w:spacing w:before="77"/>
      <w:ind w:left="270"/>
    </w:pPr>
    <w:rPr>
      <w:color w:val="0A3161"/>
      <w:sz w:val="28"/>
    </w:rPr>
  </w:style>
  <w:style w:type="paragraph" w:styleId="TOC1">
    <w:name w:val="toc 1"/>
    <w:basedOn w:val="Heading1"/>
    <w:next w:val="Normal"/>
    <w:autoRedefine/>
    <w:uiPriority w:val="39"/>
    <w:semiHidden/>
    <w:rsid w:val="00543E8A"/>
    <w:pPr>
      <w:tabs>
        <w:tab w:val="right" w:leader="dot" w:pos="9342"/>
      </w:tabs>
    </w:pPr>
  </w:style>
  <w:style w:type="character" w:customStyle="1" w:styleId="IRSVolumeChar">
    <w:name w:val="IRS Volume Char"/>
    <w:basedOn w:val="DefaultParagraphFont"/>
    <w:link w:val="IRSVolume"/>
    <w:semiHidden/>
    <w:rsid w:val="005311D8"/>
    <w:rPr>
      <w:rFonts w:eastAsia="Arial" w:cs="Arial"/>
      <w:color w:val="0A3161"/>
      <w:sz w:val="28"/>
    </w:rPr>
  </w:style>
  <w:style w:type="paragraph" w:styleId="TOC2">
    <w:name w:val="toc 2"/>
    <w:basedOn w:val="Heading2"/>
    <w:next w:val="Normal"/>
    <w:autoRedefine/>
    <w:uiPriority w:val="39"/>
    <w:semiHidden/>
    <w:rsid w:val="00543E8A"/>
    <w:pPr>
      <w:ind w:left="180"/>
    </w:pPr>
    <w:rPr>
      <w:noProof/>
    </w:rPr>
  </w:style>
  <w:style w:type="paragraph" w:styleId="TOC3">
    <w:name w:val="toc 3"/>
    <w:basedOn w:val="Heading3"/>
    <w:next w:val="Normal"/>
    <w:autoRedefine/>
    <w:uiPriority w:val="39"/>
    <w:semiHidden/>
    <w:rsid w:val="00950F28"/>
    <w:pPr>
      <w:ind w:left="360"/>
    </w:pPr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ED8"/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customStyle="1" w:styleId="Disclaimer">
    <w:name w:val="Disclaimer"/>
    <w:basedOn w:val="Normal"/>
    <w:semiHidden/>
    <w:rsid w:val="003F6116"/>
    <w:pPr>
      <w:widowControl/>
      <w:autoSpaceDE/>
      <w:autoSpaceDN/>
    </w:pPr>
    <w:rPr>
      <w:rFonts w:eastAsia="Times New Roman" w:cs="Calibri"/>
      <w:color w:val="7F7F7F" w:themeColor="text1" w:themeTint="80"/>
      <w:sz w:val="20"/>
      <w:lang w:eastAsia="ja-JP"/>
    </w:rPr>
  </w:style>
  <w:style w:type="table" w:styleId="LightShading-Accent1">
    <w:name w:val="Light Shading Accent 1"/>
    <w:basedOn w:val="TableNormal"/>
    <w:uiPriority w:val="60"/>
    <w:rsid w:val="00AF6006"/>
    <w:rPr>
      <w:color w:val="004274" w:themeColor="accent1" w:themeShade="BF"/>
    </w:rPr>
    <w:tblPr>
      <w:tblStyleRowBandSize w:val="1"/>
      <w:tblStyleColBandSize w:val="1"/>
      <w:tblBorders>
        <w:top w:val="single" w:sz="8" w:space="0" w:color="00599C" w:themeColor="accent1"/>
        <w:bottom w:val="single" w:sz="8" w:space="0" w:color="0059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99C" w:themeColor="accent1"/>
          <w:left w:val="nil"/>
          <w:bottom w:val="single" w:sz="8" w:space="0" w:color="0059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D9FF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D8"/>
    <w:rPr>
      <w:rFonts w:asciiTheme="majorHAnsi" w:eastAsiaTheme="majorEastAsia" w:hAnsiTheme="majorHAnsi" w:cs="Times New Roman"/>
      <w:color w:val="0A3161"/>
      <w:lang w:eastAsia="ja-JP"/>
    </w:rPr>
  </w:style>
  <w:style w:type="character" w:customStyle="1" w:styleId="HyperlinkonBlue">
    <w:name w:val="Hyperlink on Blue"/>
    <w:semiHidden/>
    <w:rsid w:val="005311D8"/>
    <w:rPr>
      <w:rFonts w:ascii="Helvetica" w:hAnsi="Helvetica"/>
      <w:color w:val="B31942"/>
    </w:rPr>
  </w:style>
  <w:style w:type="character" w:customStyle="1" w:styleId="HyperlinkRegular">
    <w:name w:val="Hyperlink Regular"/>
    <w:semiHidden/>
    <w:rsid w:val="005311D8"/>
    <w:rPr>
      <w:rFonts w:asciiTheme="minorHAnsi" w:hAnsiTheme="minorHAnsi"/>
      <w:color w:val="B31942"/>
    </w:rPr>
  </w:style>
  <w:style w:type="character" w:styleId="PageNumber">
    <w:name w:val="page number"/>
    <w:basedOn w:val="DefaultParagraphFont"/>
    <w:uiPriority w:val="99"/>
    <w:semiHidden/>
    <w:unhideWhenUsed/>
    <w:rsid w:val="00FD4BC4"/>
    <w:rPr>
      <w:rFonts w:ascii="Arial" w:hAnsi="Arial" w:cs="Times New Roman"/>
      <w:b w:val="0"/>
      <w:i w:val="0"/>
      <w:color w:val="FFFFFF" w:themeColor="background1"/>
      <w:sz w:val="24"/>
    </w:rPr>
  </w:style>
  <w:style w:type="paragraph" w:customStyle="1" w:styleId="PageNumbers">
    <w:name w:val="Page Numbers"/>
    <w:basedOn w:val="Heading3"/>
    <w:semiHidden/>
    <w:rsid w:val="00700851"/>
    <w:pPr>
      <w:keepNext/>
      <w:keepLines/>
      <w:widowControl/>
      <w:autoSpaceDE/>
      <w:autoSpaceDN/>
      <w:spacing w:before="100" w:beforeAutospacing="1" w:after="100" w:afterAutospacing="1"/>
      <w:jc w:val="center"/>
    </w:pPr>
    <w:rPr>
      <w:rFonts w:eastAsiaTheme="majorEastAsia"/>
      <w:bCs/>
      <w:color w:val="FFFFFF" w:themeColor="background1"/>
      <w:sz w:val="18"/>
      <w:szCs w:val="32"/>
      <w:u w:color="000000"/>
      <w:lang w:eastAsia="ja-JP"/>
    </w:rPr>
  </w:style>
  <w:style w:type="paragraph" w:customStyle="1" w:styleId="TableBullets">
    <w:name w:val="Table Bullets"/>
    <w:basedOn w:val="BodyBullets"/>
    <w:link w:val="TableBulletsChar"/>
    <w:qFormat/>
    <w:rsid w:val="003F6116"/>
    <w:pPr>
      <w:numPr>
        <w:numId w:val="5"/>
      </w:numPr>
    </w:pPr>
  </w:style>
  <w:style w:type="paragraph" w:styleId="TOC4">
    <w:name w:val="toc 4"/>
    <w:basedOn w:val="Normal"/>
    <w:next w:val="Normal"/>
    <w:autoRedefine/>
    <w:uiPriority w:val="39"/>
    <w:semiHidden/>
    <w:rsid w:val="00705ED8"/>
    <w:pPr>
      <w:widowControl/>
      <w:autoSpaceDE/>
      <w:autoSpaceDN/>
      <w:ind w:left="660"/>
    </w:pPr>
    <w:rPr>
      <w:rFonts w:eastAsia="Times New Roman" w:cs="Calibri"/>
      <w:sz w:val="18"/>
      <w:szCs w:val="18"/>
      <w:lang w:eastAsia="ja-JP"/>
    </w:rPr>
  </w:style>
  <w:style w:type="numbering" w:customStyle="1" w:styleId="IRSbulletstyle">
    <w:name w:val="IRS bullet style"/>
    <w:uiPriority w:val="99"/>
    <w:rsid w:val="00982041"/>
    <w:pPr>
      <w:numPr>
        <w:numId w:val="2"/>
      </w:numPr>
    </w:pPr>
  </w:style>
  <w:style w:type="table" w:customStyle="1" w:styleId="IRSTableBlueBanded">
    <w:name w:val="IRS Table Blue Banded"/>
    <w:basedOn w:val="TableNormal"/>
    <w:uiPriority w:val="99"/>
    <w:rsid w:val="00584578"/>
    <w:pPr>
      <w:keepNext/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insideV w:val="single" w:sz="4" w:space="0" w:color="00487D"/>
      </w:tblBorders>
      <w:tblCellMar>
        <w:left w:w="115" w:type="dxa"/>
        <w:right w:w="115" w:type="dxa"/>
      </w:tblCellMar>
    </w:tblPr>
    <w:tblStylePr w:type="firstRow">
      <w:pPr>
        <w:wordWrap/>
        <w:spacing w:beforeLines="0" w:before="20" w:beforeAutospacing="0" w:afterLines="0" w:after="20" w:afterAutospacing="0" w:line="240" w:lineRule="auto"/>
        <w:ind w:leftChars="0" w:left="144" w:rightChars="0" w:right="0" w:firstLineChars="0" w:firstLine="0"/>
        <w:contextualSpacing w:val="0"/>
        <w:jc w:val="center"/>
      </w:pPr>
      <w:rPr>
        <w:rFonts w:ascii="Arial" w:hAnsi="Arial" w:cs="Times New Roman"/>
        <w:b/>
        <w:bCs/>
        <w:color w:val="FFFFFF" w:themeColor="background1"/>
        <w:sz w:val="24"/>
      </w:rPr>
      <w:tblPr/>
      <w:tcPr>
        <w:shd w:val="clear" w:color="auto" w:fill="B31942"/>
      </w:tcPr>
    </w:tblStylePr>
    <w:tblStylePr w:type="lastRow">
      <w:rPr>
        <w:rFonts w:cs="Times New Roman"/>
        <w:b w:val="0"/>
        <w:bCs/>
      </w:rPr>
      <w:tblPr/>
      <w:tcPr>
        <w:shd w:val="clear" w:color="auto" w:fill="0A3161"/>
      </w:tcPr>
    </w:tblStylePr>
    <w:tblStylePr w:type="firstCol">
      <w:rPr>
        <w:rFonts w:cs="Times New Roman"/>
        <w:b w:val="0"/>
        <w:bCs/>
      </w:r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 w:val="0"/>
        <w:bCs/>
      </w:rPr>
    </w:tblStylePr>
    <w:tblStylePr w:type="band1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jc w:val="center"/>
      </w:pPr>
      <w:tblPr/>
      <w:tcPr>
        <w:tcBorders>
          <w:top w:val="nil"/>
          <w:left w:val="nil"/>
          <w:bottom w:val="nil"/>
          <w:right w:val="single" w:sz="4" w:space="0" w:color="00487D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FFFFFF" w:themeFill="background1"/>
      </w:tcPr>
    </w:tblStylePr>
    <w:tblStylePr w:type="band2Horz">
      <w:pPr>
        <w:keepNext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/>
      </w:pPr>
      <w:rPr>
        <w:rFonts w:ascii="Arial" w:hAnsi="Arial"/>
        <w:b w:val="0"/>
        <w:i w:val="0"/>
        <w:sz w:val="22"/>
      </w:rPr>
      <w:tblPr/>
      <w:tcPr>
        <w:shd w:val="clear" w:color="auto" w:fill="0A3161"/>
      </w:tcPr>
    </w:tblStylePr>
  </w:style>
  <w:style w:type="table" w:customStyle="1" w:styleId="IRSPlainTable">
    <w:name w:val="IRS Plain Table"/>
    <w:basedOn w:val="TableNormal"/>
    <w:uiPriority w:val="99"/>
    <w:rsid w:val="00584578"/>
    <w:pPr>
      <w:widowControl/>
      <w:autoSpaceDE/>
      <w:autoSpaceDN/>
    </w:pPr>
    <w:rPr>
      <w:rFonts w:ascii="Arial" w:hAnsi="Arial"/>
    </w:rPr>
    <w:tblPr>
      <w:tblStyleRowBandSize w:val="1"/>
      <w:tblStyleColBandSize w:val="1"/>
      <w:tblBorders>
        <w:bottom w:val="single" w:sz="4" w:space="0" w:color="00487D"/>
        <w:insideH w:val="single" w:sz="4" w:space="0" w:color="00487D"/>
        <w:insideV w:val="dotted" w:sz="4" w:space="0" w:color="00487D"/>
      </w:tblBorders>
      <w:tblCellMar>
        <w:top w:w="14" w:type="dxa"/>
        <w:left w:w="115" w:type="dxa"/>
        <w:bottom w:w="14" w:type="dxa"/>
        <w:right w:w="115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ind w:leftChars="0" w:left="144" w:firstLineChars="0" w:firstLine="0"/>
        <w:jc w:val="center"/>
      </w:pPr>
      <w:rPr>
        <w:rFonts w:ascii="Arial" w:hAnsi="Arial"/>
        <w:b/>
        <w:color w:val="B31942"/>
        <w:sz w:val="24"/>
      </w:r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pPr>
        <w:wordWrap/>
        <w:spacing w:beforeLines="0" w:before="120" w:beforeAutospacing="0"/>
      </w:pPr>
      <w:rPr>
        <w:rFonts w:ascii="Arial" w:hAnsi="Arial"/>
      </w:rPr>
    </w:tblStylePr>
    <w:tblStylePr w:type="band2Horz">
      <w:pPr>
        <w:wordWrap/>
        <w:spacing w:beforeLines="0" w:before="120" w:beforeAutospacing="0"/>
      </w:pPr>
      <w:rPr>
        <w:rFonts w:ascii="Arial" w:hAnsi="Arial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3F6116"/>
    <w:rPr>
      <w:rFonts w:asciiTheme="majorHAnsi" w:eastAsia="Arial" w:hAnsiTheme="majorHAnsi" w:cstheme="majorHAnsi"/>
      <w:b/>
      <w:color w:val="0A3161"/>
      <w:sz w:val="24"/>
      <w:szCs w:val="24"/>
      <w:shd w:val="clear" w:color="auto" w:fill="FFFFFF"/>
    </w:rPr>
  </w:style>
  <w:style w:type="paragraph" w:styleId="TOCHeading">
    <w:name w:val="TOC Heading"/>
    <w:basedOn w:val="Normal"/>
    <w:next w:val="Normal"/>
    <w:uiPriority w:val="39"/>
    <w:semiHidden/>
    <w:qFormat/>
    <w:rsid w:val="005311D8"/>
    <w:pPr>
      <w:keepNext/>
      <w:keepLines/>
      <w:widowControl/>
      <w:autoSpaceDE/>
      <w:autoSpaceDN/>
      <w:spacing w:before="480" w:after="360" w:line="276" w:lineRule="auto"/>
      <w:ind w:right="806"/>
    </w:pPr>
    <w:rPr>
      <w:rFonts w:eastAsia="MS Gothic" w:cstheme="minorHAnsi"/>
      <w:b/>
      <w:bCs/>
      <w:color w:val="0A3161"/>
      <w:sz w:val="36"/>
      <w:szCs w:val="28"/>
    </w:rPr>
  </w:style>
  <w:style w:type="paragraph" w:customStyle="1" w:styleId="CallOut">
    <w:name w:val="Call Out"/>
    <w:basedOn w:val="Normal"/>
    <w:link w:val="CallOutChar"/>
    <w:semiHidden/>
    <w:qFormat/>
    <w:rsid w:val="005311D8"/>
    <w:pPr>
      <w:spacing w:after="160" w:line="280" w:lineRule="exact"/>
      <w:ind w:left="1325" w:right="1296"/>
    </w:pPr>
    <w:rPr>
      <w:i/>
      <w:color w:val="0A3161"/>
      <w:sz w:val="20"/>
      <w:szCs w:val="20"/>
    </w:rPr>
  </w:style>
  <w:style w:type="character" w:customStyle="1" w:styleId="CallOutChar">
    <w:name w:val="Call Out Char"/>
    <w:basedOn w:val="DefaultParagraphFont"/>
    <w:link w:val="CallOut"/>
    <w:semiHidden/>
    <w:rsid w:val="005311D8"/>
    <w:rPr>
      <w:rFonts w:eastAsia="Arial" w:cs="Arial"/>
      <w:i/>
      <w:color w:val="0A3161"/>
      <w:sz w:val="20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2632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9A0D33"/>
    <w:rPr>
      <w:color w:val="0A3161"/>
      <w:u w:val="single"/>
    </w:rPr>
  </w:style>
  <w:style w:type="character" w:customStyle="1" w:styleId="BodyBulletsChar">
    <w:name w:val="Body Bullets Char"/>
    <w:basedOn w:val="DefaultParagraphFont"/>
    <w:link w:val="BodyBullets"/>
    <w:semiHidden/>
    <w:rsid w:val="003F6116"/>
    <w:rPr>
      <w:rFonts w:eastAsia="Arial" w:cs="Arial"/>
      <w:sz w:val="20"/>
    </w:rPr>
  </w:style>
  <w:style w:type="character" w:customStyle="1" w:styleId="BodySub-bulletChar">
    <w:name w:val="Body Sub-bullet Char"/>
    <w:basedOn w:val="BodyBulletsChar"/>
    <w:link w:val="BodySub-bullet"/>
    <w:semiHidden/>
    <w:rsid w:val="00185D28"/>
    <w:rPr>
      <w:rFonts w:eastAsia="Arial" w:cs="Arial"/>
      <w:sz w:val="20"/>
    </w:rPr>
  </w:style>
  <w:style w:type="table" w:styleId="TableGrid">
    <w:name w:val="Table Grid"/>
    <w:basedOn w:val="TableNormal"/>
    <w:uiPriority w:val="39"/>
    <w:rsid w:val="006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9734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7347"/>
    <w:rPr>
      <w:rFonts w:ascii="Times New Roman" w:eastAsia="Arial" w:hAnsi="Times New Roman" w:cs="Times New Roman"/>
      <w:sz w:val="24"/>
      <w:szCs w:val="24"/>
    </w:rPr>
  </w:style>
  <w:style w:type="table" w:customStyle="1" w:styleId="IRSAgenda">
    <w:name w:val="IRS Agenda"/>
    <w:basedOn w:val="TableNormal"/>
    <w:uiPriority w:val="99"/>
    <w:rsid w:val="00F01F2B"/>
    <w:pPr>
      <w:widowControl/>
      <w:autoSpaceDE/>
      <w:autoSpaceDN/>
    </w:pPr>
    <w:rPr>
      <w:rFonts w:ascii="Arial" w:hAnsi="Arial"/>
      <w:color w:val="000000" w:themeColor="text1"/>
    </w:rPr>
    <w:tblPr>
      <w:tblStyleRowBandSize w:val="1"/>
      <w:tblStyleColBandSize w:val="1"/>
      <w:tblInd w:w="144" w:type="dxa"/>
      <w:tblBorders>
        <w:bottom w:val="single" w:sz="12" w:space="0" w:color="00599C" w:themeColor="accent1"/>
        <w:insideH w:val="single" w:sz="8" w:space="0" w:color="00599C" w:themeColor="accent1"/>
        <w:insideV w:val="single" w:sz="36" w:space="0" w:color="FFFFFF" w:themeColor="background1"/>
      </w:tblBorders>
      <w:tblCellMar>
        <w:top w:w="86" w:type="dxa"/>
        <w:left w:w="115" w:type="dxa"/>
        <w:bottom w:w="86" w:type="dxa"/>
        <w:right w:w="11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color w:val="0A3161"/>
        <w:sz w:val="32"/>
      </w:rPr>
      <w:tblPr/>
      <w:tcPr>
        <w:tcBorders>
          <w:top w:val="nil"/>
          <w:left w:val="nil"/>
          <w:bottom w:val="single" w:sz="18" w:space="0" w:color="00599C" w:themeColor="accent1"/>
          <w:right w:val="nil"/>
          <w:insideH w:val="nil"/>
          <w:insideV w:val="single" w:sz="36" w:space="0" w:color="FFFFFF" w:themeColor="background1"/>
          <w:tl2br w:val="nil"/>
          <w:tr2bl w:val="nil"/>
        </w:tcBorders>
        <w:vAlign w:val="center"/>
      </w:tcPr>
    </w:tblStylePr>
    <w:tblStylePr w:type="firstCol">
      <w:pPr>
        <w:wordWrap/>
        <w:spacing w:beforeLines="0" w:before="60" w:beforeAutospacing="0" w:afterLines="0" w:after="60" w:afterAutospacing="0" w:line="440" w:lineRule="exact"/>
        <w:jc w:val="center"/>
      </w:pPr>
      <w:rPr>
        <w:rFonts w:ascii="Arial Black" w:hAnsi="Arial Black"/>
        <w:color w:val="0A3161"/>
        <w:sz w:val="40"/>
      </w:rPr>
      <w:tblPr/>
      <w:tcPr>
        <w:vAlign w:val="center"/>
      </w:tcPr>
    </w:tblStylePr>
  </w:style>
  <w:style w:type="paragraph" w:customStyle="1" w:styleId="Heading1RuleAbove">
    <w:name w:val="Heading 1 Rule Above"/>
    <w:basedOn w:val="Heading1"/>
    <w:uiPriority w:val="1"/>
    <w:semiHidden/>
    <w:qFormat/>
    <w:rsid w:val="005311D8"/>
    <w:pPr>
      <w:pBdr>
        <w:top w:val="single" w:sz="4" w:space="8" w:color="009BDF" w:themeColor="text2"/>
      </w:pBdr>
      <w:spacing w:before="360"/>
    </w:pPr>
  </w:style>
  <w:style w:type="paragraph" w:customStyle="1" w:styleId="VolumeDate">
    <w:name w:val="Volume Date"/>
    <w:link w:val="VolumeDateChar"/>
    <w:uiPriority w:val="1"/>
    <w:semiHidden/>
    <w:qFormat/>
    <w:rsid w:val="005311D8"/>
    <w:pPr>
      <w:spacing w:before="80" w:line="280" w:lineRule="exact"/>
      <w:contextualSpacing/>
      <w:jc w:val="right"/>
    </w:pPr>
    <w:rPr>
      <w:rFonts w:eastAsia="Arial" w:cs="Arial"/>
      <w:b/>
      <w:color w:val="0A3161"/>
      <w:sz w:val="20"/>
      <w:szCs w:val="20"/>
    </w:rPr>
  </w:style>
  <w:style w:type="paragraph" w:customStyle="1" w:styleId="Month">
    <w:name w:val="Month"/>
    <w:aliases w:val="Year"/>
    <w:basedOn w:val="Normal"/>
    <w:uiPriority w:val="1"/>
    <w:semiHidden/>
    <w:qFormat/>
    <w:rsid w:val="00D75E77"/>
    <w:pPr>
      <w:spacing w:before="540" w:line="280" w:lineRule="exact"/>
      <w:jc w:val="right"/>
    </w:pPr>
    <w:rPr>
      <w:b/>
      <w:color w:val="FFFFFF" w:themeColor="background1"/>
      <w:sz w:val="20"/>
      <w:szCs w:val="20"/>
    </w:rPr>
  </w:style>
  <w:style w:type="character" w:customStyle="1" w:styleId="TableBulletsChar">
    <w:name w:val="Table Bullets Char"/>
    <w:basedOn w:val="DefaultParagraphFont"/>
    <w:link w:val="TableBullets"/>
    <w:rsid w:val="003F6116"/>
    <w:rPr>
      <w:rFonts w:eastAsia="Arial" w:cs="Arial"/>
      <w:sz w:val="20"/>
    </w:rPr>
  </w:style>
  <w:style w:type="paragraph" w:customStyle="1" w:styleId="PageNumber2">
    <w:name w:val="Page Number 2"/>
    <w:uiPriority w:val="1"/>
    <w:semiHidden/>
    <w:qFormat/>
    <w:rsid w:val="009B2C35"/>
    <w:pPr>
      <w:spacing w:before="180" w:after="180"/>
      <w:jc w:val="center"/>
    </w:pPr>
    <w:rPr>
      <w:rFonts w:eastAsia="Arial" w:cs="Arial"/>
      <w:color w:val="FFFFFF" w:themeColor="background1"/>
      <w:sz w:val="18"/>
    </w:rPr>
  </w:style>
  <w:style w:type="paragraph" w:customStyle="1" w:styleId="ContactInfo">
    <w:name w:val="Contact Info"/>
    <w:uiPriority w:val="1"/>
    <w:semiHidden/>
    <w:qFormat/>
    <w:rsid w:val="00120303"/>
    <w:pPr>
      <w:spacing w:line="280" w:lineRule="exact"/>
      <w:jc w:val="right"/>
    </w:pPr>
    <w:rPr>
      <w:rFonts w:eastAsia="Arial" w:cs="Arial"/>
      <w:color w:val="0A3161"/>
      <w:sz w:val="20"/>
      <w:szCs w:val="20"/>
    </w:rPr>
  </w:style>
  <w:style w:type="paragraph" w:styleId="Quote">
    <w:name w:val="Quote"/>
    <w:next w:val="Normal"/>
    <w:link w:val="QuoteChar"/>
    <w:uiPriority w:val="29"/>
    <w:semiHidden/>
    <w:rsid w:val="005311D8"/>
    <w:pPr>
      <w:spacing w:before="120" w:after="120" w:line="260" w:lineRule="exact"/>
      <w:ind w:left="1152"/>
    </w:pPr>
    <w:rPr>
      <w:rFonts w:ascii="Arial" w:hAnsi="Arial" w:cs="Arial"/>
      <w:i/>
      <w:iCs/>
      <w:color w:val="0A316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311D8"/>
    <w:rPr>
      <w:rFonts w:ascii="Arial" w:hAnsi="Arial" w:cs="Arial"/>
      <w:i/>
      <w:iCs/>
      <w:color w:val="0A3161"/>
      <w:sz w:val="20"/>
      <w:szCs w:val="20"/>
    </w:rPr>
  </w:style>
  <w:style w:type="paragraph" w:customStyle="1" w:styleId="NewsReleaseTitle">
    <w:name w:val="News Release Title"/>
    <w:link w:val="NewsReleaseTitleChar"/>
    <w:uiPriority w:val="1"/>
    <w:qFormat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character" w:customStyle="1" w:styleId="NewsReleaseTitleChar">
    <w:name w:val="News Release Title Char"/>
    <w:basedOn w:val="DefaultParagraphFont"/>
    <w:link w:val="NewsReleaseTitle"/>
    <w:uiPriority w:val="1"/>
    <w:rsid w:val="0055089F"/>
    <w:rPr>
      <w:rFonts w:ascii="Arial" w:eastAsia="Arial" w:hAnsi="Arial" w:cs="Arial"/>
      <w:b/>
      <w:noProof/>
      <w:color w:val="0A3161"/>
      <w:sz w:val="32"/>
      <w:szCs w:val="24"/>
    </w:rPr>
  </w:style>
  <w:style w:type="paragraph" w:styleId="BlockText">
    <w:name w:val="Block Text"/>
    <w:basedOn w:val="Normal"/>
    <w:uiPriority w:val="99"/>
    <w:semiHidden/>
    <w:unhideWhenUsed/>
    <w:rsid w:val="005311D8"/>
    <w:pPr>
      <w:pBdr>
        <w:top w:val="single" w:sz="2" w:space="10" w:color="00599C" w:themeColor="accent1"/>
        <w:left w:val="single" w:sz="2" w:space="10" w:color="00599C" w:themeColor="accent1"/>
        <w:bottom w:val="single" w:sz="2" w:space="10" w:color="00599C" w:themeColor="accent1"/>
        <w:right w:val="single" w:sz="2" w:space="10" w:color="00599C" w:themeColor="accent1"/>
      </w:pBdr>
      <w:ind w:left="1152" w:right="1152"/>
    </w:pPr>
    <w:rPr>
      <w:rFonts w:eastAsiaTheme="minorEastAsia" w:cstheme="minorBidi"/>
      <w:i/>
      <w:iCs/>
      <w:color w:val="0A31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11D8"/>
    <w:pPr>
      <w:spacing w:after="200"/>
    </w:pPr>
    <w:rPr>
      <w:i/>
      <w:iCs/>
      <w:color w:val="0A316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11D8"/>
    <w:rPr>
      <w:color w:val="B31942"/>
      <w:u w:val="single"/>
    </w:rPr>
  </w:style>
  <w:style w:type="character" w:styleId="IntenseReference">
    <w:name w:val="Intense Reference"/>
    <w:basedOn w:val="DefaultParagraphFont"/>
    <w:uiPriority w:val="32"/>
    <w:semiHidden/>
    <w:rsid w:val="005311D8"/>
    <w:rPr>
      <w:b/>
      <w:bCs/>
      <w:smallCaps/>
      <w:color w:val="0A3161"/>
      <w:spacing w:val="5"/>
    </w:rPr>
  </w:style>
  <w:style w:type="character" w:customStyle="1" w:styleId="Mention1">
    <w:name w:val="Mention1"/>
    <w:basedOn w:val="DefaultParagraphFont"/>
    <w:uiPriority w:val="99"/>
    <w:semiHidden/>
    <w:unhideWhenUsed/>
    <w:rsid w:val="005311D8"/>
    <w:rPr>
      <w:color w:val="0A3161"/>
      <w:shd w:val="clear" w:color="auto" w:fill="E1DFDD"/>
    </w:rPr>
  </w:style>
  <w:style w:type="table" w:styleId="TableGridLight">
    <w:name w:val="Grid Table Light"/>
    <w:basedOn w:val="TableNormal"/>
    <w:uiPriority w:val="40"/>
    <w:rsid w:val="00D955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26B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6B8D"/>
    <w:rPr>
      <w:i/>
      <w:iCs/>
    </w:rPr>
  </w:style>
  <w:style w:type="character" w:styleId="Strong">
    <w:name w:val="Strong"/>
    <w:basedOn w:val="DefaultParagraphFont"/>
    <w:uiPriority w:val="22"/>
    <w:qFormat/>
    <w:rsid w:val="00B26B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0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3BE"/>
    <w:rPr>
      <w:rFonts w:eastAsia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coronavirus/non-filers-enter-payment-info-here" TargetMode="External"/><Relationship Id="rId13" Type="http://schemas.openxmlformats.org/officeDocument/2006/relationships/hyperlink" Target="https://www.irs.gov/coronavirus/non-filers-enter-payment-info-her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coronavirus/non-filers-enter-payment-info-her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coronavirus/non-filers-enter-payment-info-h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s.gov/coronavirus/economic-impact-payment-information-center" TargetMode="External"/><Relationship Id="rId10" Type="http://schemas.openxmlformats.org/officeDocument/2006/relationships/hyperlink" Target="https://www.irs.gov/coronavirus/non-filers-enter-payment-info-he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rs.gov/newsroom/economic-impact-payments-partner-and-promotional-materials" TargetMode="External"/><Relationship Id="rId14" Type="http://schemas.openxmlformats.org/officeDocument/2006/relationships/hyperlink" Target="https://www.v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IRS Colors">
      <a:dk1>
        <a:sysClr val="windowText" lastClr="000000"/>
      </a:dk1>
      <a:lt1>
        <a:sysClr val="window" lastClr="FFFFFF"/>
      </a:lt1>
      <a:dk2>
        <a:srgbClr val="009BDF"/>
      </a:dk2>
      <a:lt2>
        <a:srgbClr val="0083CA"/>
      </a:lt2>
      <a:accent1>
        <a:srgbClr val="00599C"/>
      </a:accent1>
      <a:accent2>
        <a:srgbClr val="009FDA"/>
      </a:accent2>
      <a:accent3>
        <a:srgbClr val="61913D"/>
      </a:accent3>
      <a:accent4>
        <a:srgbClr val="D95900"/>
      </a:accent4>
      <a:accent5>
        <a:srgbClr val="00828C"/>
      </a:accent5>
      <a:accent6>
        <a:srgbClr val="BA122B"/>
      </a:accent6>
      <a:hlink>
        <a:srgbClr val="00599C"/>
      </a:hlink>
      <a:folHlink>
        <a:srgbClr val="821C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5194-2B42-4047-9BA1-7BB18D05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IRS Agenda - Vertical Classic</vt:lpstr>
    </vt:vector>
  </TitlesOfParts>
  <Company>Toshiba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IRS Agenda - Vertical Classic</dc:title>
  <dc:subject>Template to be used for IRS Reports. Includes two column layout in a vertical format</dc:subject>
  <dc:creator>Microsoft Office User</dc:creator>
  <cp:keywords>IRS, Agenda, Classic, Vertical</cp:keywords>
  <cp:lastModifiedBy>Sherry DeAgostino</cp:lastModifiedBy>
  <cp:revision>2</cp:revision>
  <cp:lastPrinted>2019-06-04T14:48:00Z</cp:lastPrinted>
  <dcterms:created xsi:type="dcterms:W3CDTF">2020-04-27T20:04:00Z</dcterms:created>
  <dcterms:modified xsi:type="dcterms:W3CDTF">2020-04-27T20:04:00Z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2018-03-21T00:00:00Z</vt:filetime>
  </property>
</Properties>
</file>